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299EF" w14:textId="77777777" w:rsidR="00366013" w:rsidRDefault="00366013">
      <w:pPr>
        <w:jc w:val="left"/>
        <w:rPr>
          <w:sz w:val="22"/>
          <w:szCs w:val="22"/>
        </w:rPr>
      </w:pPr>
      <w:bookmarkStart w:id="0" w:name="_GoBack"/>
      <w:bookmarkEnd w:id="0"/>
    </w:p>
    <w:p w14:paraId="50784D4D" w14:textId="77777777" w:rsidR="00366013" w:rsidRDefault="00366013">
      <w:pPr>
        <w:jc w:val="left"/>
        <w:rPr>
          <w:sz w:val="22"/>
          <w:szCs w:val="22"/>
        </w:rPr>
      </w:pPr>
    </w:p>
    <w:p w14:paraId="323A56E5" w14:textId="77777777" w:rsidR="00366013" w:rsidRDefault="005B2710">
      <w:pPr>
        <w:ind w:left="3729"/>
        <w:jc w:val="left"/>
        <w:rPr>
          <w:sz w:val="22"/>
          <w:szCs w:val="22"/>
        </w:rPr>
      </w:pPr>
      <w:r>
        <w:rPr>
          <w:noProof/>
          <w:color w:val="000000"/>
          <w:sz w:val="22"/>
          <w:szCs w:val="22"/>
          <w:lang w:eastAsia="es-CO"/>
        </w:rPr>
        <w:drawing>
          <wp:inline distT="0" distB="0" distL="0" distR="0" wp14:anchorId="42D73432" wp14:editId="54FA4332">
            <wp:extent cx="1028700" cy="1085850"/>
            <wp:effectExtent l="0" t="0" r="0" b="0"/>
            <wp:docPr id="2" name="image2.png" descr="https://lh7-us.googleusercontent.com/tBkYwSoHrHfhQQiXbuKruFRCTmIFK74RIan-5624zlXaRE6cZ-8AHnAKJZ8ca6zHm0Y4v21zr1osU8jYZ6oPpBvPgMOaN-4VLqND7Y53oCzoQr2FNEpLPhhw5wIA7garVKMDfQMyXn966xfDml-s8g"/>
            <wp:cNvGraphicFramePr/>
            <a:graphic xmlns:a="http://schemas.openxmlformats.org/drawingml/2006/main">
              <a:graphicData uri="http://schemas.openxmlformats.org/drawingml/2006/picture">
                <pic:pic xmlns:pic="http://schemas.openxmlformats.org/drawingml/2006/picture">
                  <pic:nvPicPr>
                    <pic:cNvPr id="0" name="image2.png" descr="https://lh7-us.googleusercontent.com/tBkYwSoHrHfhQQiXbuKruFRCTmIFK74RIan-5624zlXaRE6cZ-8AHnAKJZ8ca6zHm0Y4v21zr1osU8jYZ6oPpBvPgMOaN-4VLqND7Y53oCzoQr2FNEpLPhhw5wIA7garVKMDfQMyXn966xfDml-s8g"/>
                    <pic:cNvPicPr preferRelativeResize="0"/>
                  </pic:nvPicPr>
                  <pic:blipFill>
                    <a:blip r:embed="rId7"/>
                    <a:srcRect/>
                    <a:stretch>
                      <a:fillRect/>
                    </a:stretch>
                  </pic:blipFill>
                  <pic:spPr>
                    <a:xfrm>
                      <a:off x="0" y="0"/>
                      <a:ext cx="1028700" cy="1085850"/>
                    </a:xfrm>
                    <a:prstGeom prst="rect">
                      <a:avLst/>
                    </a:prstGeom>
                    <a:ln/>
                  </pic:spPr>
                </pic:pic>
              </a:graphicData>
            </a:graphic>
          </wp:inline>
        </w:drawing>
      </w:r>
    </w:p>
    <w:p w14:paraId="03245375" w14:textId="77777777" w:rsidR="00366013" w:rsidRDefault="005B2710">
      <w:pPr>
        <w:spacing w:after="240"/>
        <w:ind w:left="708" w:firstLine="720"/>
        <w:jc w:val="left"/>
        <w:rPr>
          <w:b/>
          <w:sz w:val="22"/>
          <w:szCs w:val="22"/>
        </w:rPr>
      </w:pPr>
      <w:r>
        <w:rPr>
          <w:sz w:val="22"/>
          <w:szCs w:val="22"/>
        </w:rPr>
        <w:br/>
      </w:r>
      <w:r>
        <w:rPr>
          <w:sz w:val="22"/>
          <w:szCs w:val="22"/>
        </w:rPr>
        <w:br/>
      </w:r>
      <w:r>
        <w:rPr>
          <w:sz w:val="22"/>
          <w:szCs w:val="22"/>
        </w:rPr>
        <w:tab/>
      </w:r>
      <w:r>
        <w:rPr>
          <w:b/>
          <w:color w:val="000000"/>
          <w:sz w:val="22"/>
          <w:szCs w:val="22"/>
        </w:rPr>
        <w:t xml:space="preserve">PARA: </w:t>
      </w:r>
      <w:r>
        <w:rPr>
          <w:b/>
          <w:sz w:val="22"/>
          <w:szCs w:val="22"/>
        </w:rPr>
        <w:t xml:space="preserve"> DAVID ANDRÉS GIRALDO UMBARILA  </w:t>
      </w:r>
      <w:r>
        <w:rPr>
          <w:sz w:val="22"/>
          <w:szCs w:val="22"/>
        </w:rPr>
        <w:br/>
      </w:r>
      <w:r>
        <w:rPr>
          <w:sz w:val="22"/>
          <w:szCs w:val="22"/>
        </w:rPr>
        <w:tab/>
      </w:r>
      <w:r>
        <w:rPr>
          <w:color w:val="000000"/>
          <w:sz w:val="22"/>
          <w:szCs w:val="22"/>
        </w:rPr>
        <w:t>Subsecretari</w:t>
      </w:r>
      <w:r>
        <w:rPr>
          <w:sz w:val="22"/>
          <w:szCs w:val="22"/>
        </w:rPr>
        <w:t>o</w:t>
      </w:r>
      <w:r>
        <w:rPr>
          <w:color w:val="000000"/>
          <w:sz w:val="22"/>
          <w:szCs w:val="22"/>
        </w:rPr>
        <w:t xml:space="preserve"> Comisión </w:t>
      </w:r>
      <w:r>
        <w:rPr>
          <w:sz w:val="22"/>
          <w:szCs w:val="22"/>
        </w:rPr>
        <w:t>Primera</w:t>
      </w:r>
      <w:r>
        <w:rPr>
          <w:color w:val="000000"/>
          <w:sz w:val="22"/>
          <w:szCs w:val="22"/>
        </w:rPr>
        <w:t xml:space="preserve"> Permanente de</w:t>
      </w:r>
      <w:r>
        <w:rPr>
          <w:sz w:val="22"/>
          <w:szCs w:val="22"/>
        </w:rPr>
        <w:t>l Plan de Desarrollo y Ordenamiento            Territorial</w:t>
      </w:r>
    </w:p>
    <w:p w14:paraId="23A24ED3" w14:textId="77777777" w:rsidR="00366013" w:rsidRDefault="005B2710">
      <w:pPr>
        <w:jc w:val="left"/>
        <w:rPr>
          <w:sz w:val="22"/>
          <w:szCs w:val="22"/>
        </w:rPr>
      </w:pPr>
      <w:r>
        <w:rPr>
          <w:sz w:val="22"/>
          <w:szCs w:val="22"/>
        </w:rPr>
        <w:tab/>
      </w:r>
    </w:p>
    <w:p w14:paraId="24B6CBA6" w14:textId="77777777" w:rsidR="00366013" w:rsidRDefault="005B2710">
      <w:pPr>
        <w:ind w:right="60" w:firstLine="720"/>
        <w:jc w:val="left"/>
        <w:rPr>
          <w:b/>
          <w:sz w:val="22"/>
          <w:szCs w:val="22"/>
        </w:rPr>
      </w:pPr>
      <w:r>
        <w:rPr>
          <w:b/>
          <w:color w:val="000000"/>
          <w:sz w:val="22"/>
          <w:szCs w:val="22"/>
        </w:rPr>
        <w:t>DE:  H.C. ÓSCAR JAIME RAMÍREZ VAHOS</w:t>
      </w:r>
    </w:p>
    <w:p w14:paraId="13AF655E" w14:textId="77777777" w:rsidR="00366013" w:rsidRDefault="005B2710">
      <w:pPr>
        <w:ind w:right="60"/>
        <w:jc w:val="left"/>
        <w:rPr>
          <w:b/>
          <w:sz w:val="22"/>
          <w:szCs w:val="22"/>
        </w:rPr>
      </w:pPr>
      <w:r>
        <w:rPr>
          <w:b/>
          <w:color w:val="000000"/>
          <w:sz w:val="22"/>
          <w:szCs w:val="22"/>
        </w:rPr>
        <w:t>       </w:t>
      </w:r>
    </w:p>
    <w:p w14:paraId="4AD07441" w14:textId="77777777" w:rsidR="00366013" w:rsidRDefault="00366013">
      <w:pPr>
        <w:ind w:right="60"/>
        <w:jc w:val="left"/>
        <w:rPr>
          <w:b/>
          <w:sz w:val="22"/>
          <w:szCs w:val="22"/>
        </w:rPr>
      </w:pPr>
    </w:p>
    <w:p w14:paraId="3A08C8CA" w14:textId="77777777" w:rsidR="00366013" w:rsidRDefault="005B2710">
      <w:pPr>
        <w:spacing w:before="92"/>
        <w:ind w:right="60" w:firstLine="720"/>
        <w:rPr>
          <w:b/>
          <w:color w:val="000000"/>
          <w:sz w:val="22"/>
          <w:szCs w:val="22"/>
        </w:rPr>
      </w:pPr>
      <w:r>
        <w:rPr>
          <w:b/>
          <w:color w:val="000000"/>
          <w:sz w:val="22"/>
          <w:szCs w:val="22"/>
        </w:rPr>
        <w:t xml:space="preserve">ASUNTO: </w:t>
      </w:r>
      <w:r>
        <w:rPr>
          <w:sz w:val="22"/>
          <w:szCs w:val="22"/>
        </w:rPr>
        <w:t>Ponencia Proyecto de Acuerdo No. 435 de 2025</w:t>
      </w:r>
    </w:p>
    <w:p w14:paraId="7E0BCBCA" w14:textId="77777777" w:rsidR="00366013" w:rsidRDefault="00366013">
      <w:pPr>
        <w:jc w:val="left"/>
        <w:rPr>
          <w:sz w:val="22"/>
          <w:szCs w:val="22"/>
        </w:rPr>
      </w:pPr>
    </w:p>
    <w:p w14:paraId="2595FF7E" w14:textId="77777777" w:rsidR="00366013" w:rsidRDefault="00366013">
      <w:pPr>
        <w:spacing w:before="92"/>
        <w:ind w:right="60"/>
        <w:rPr>
          <w:b/>
          <w:sz w:val="22"/>
          <w:szCs w:val="22"/>
        </w:rPr>
      </w:pPr>
    </w:p>
    <w:p w14:paraId="06774909" w14:textId="77777777" w:rsidR="00366013" w:rsidRDefault="005B2710">
      <w:pPr>
        <w:spacing w:before="92"/>
        <w:ind w:right="60" w:firstLine="720"/>
        <w:rPr>
          <w:color w:val="000000"/>
          <w:sz w:val="22"/>
          <w:szCs w:val="22"/>
        </w:rPr>
      </w:pPr>
      <w:r>
        <w:rPr>
          <w:color w:val="000000"/>
          <w:sz w:val="22"/>
          <w:szCs w:val="22"/>
        </w:rPr>
        <w:t>Respetad</w:t>
      </w:r>
      <w:r>
        <w:rPr>
          <w:sz w:val="22"/>
          <w:szCs w:val="22"/>
        </w:rPr>
        <w:t>o</w:t>
      </w:r>
      <w:r>
        <w:rPr>
          <w:color w:val="000000"/>
          <w:sz w:val="22"/>
          <w:szCs w:val="22"/>
        </w:rPr>
        <w:t xml:space="preserve"> </w:t>
      </w:r>
      <w:r>
        <w:rPr>
          <w:sz w:val="22"/>
          <w:szCs w:val="22"/>
        </w:rPr>
        <w:t>S</w:t>
      </w:r>
      <w:r>
        <w:rPr>
          <w:color w:val="000000"/>
          <w:sz w:val="22"/>
          <w:szCs w:val="22"/>
        </w:rPr>
        <w:t>ecretari</w:t>
      </w:r>
      <w:r>
        <w:rPr>
          <w:sz w:val="22"/>
          <w:szCs w:val="22"/>
        </w:rPr>
        <w:t>o</w:t>
      </w:r>
      <w:r>
        <w:rPr>
          <w:color w:val="000000"/>
          <w:sz w:val="22"/>
          <w:szCs w:val="22"/>
        </w:rPr>
        <w:t>:</w:t>
      </w:r>
    </w:p>
    <w:p w14:paraId="2939A3F4" w14:textId="77777777" w:rsidR="00366013" w:rsidRDefault="00366013">
      <w:pPr>
        <w:spacing w:before="92"/>
        <w:ind w:right="60"/>
        <w:rPr>
          <w:sz w:val="22"/>
          <w:szCs w:val="22"/>
        </w:rPr>
      </w:pPr>
    </w:p>
    <w:p w14:paraId="23539EA2" w14:textId="653FDB9D" w:rsidR="00366013" w:rsidRDefault="005B2710">
      <w:pPr>
        <w:spacing w:before="92"/>
        <w:ind w:left="720" w:right="60"/>
        <w:rPr>
          <w:i/>
          <w:sz w:val="22"/>
          <w:szCs w:val="22"/>
        </w:rPr>
      </w:pPr>
      <w:r>
        <w:rPr>
          <w:sz w:val="22"/>
          <w:szCs w:val="22"/>
        </w:rPr>
        <w:t xml:space="preserve">Atendiendo la designación efectuada por la Mesa Directiva del Concejo de Bogotá y encontrándonos dentro del término reglamentario conforme a lo dispuesto en los artículos 68 y 71 del Acuerdo 741 de 2019, se presenta ponencia para primer debate al Proyecto de Acuerdo No. 435 de 2025 </w:t>
      </w:r>
      <w:r w:rsidRPr="0064321F">
        <w:rPr>
          <w:b/>
          <w:i/>
          <w:sz w:val="22"/>
          <w:szCs w:val="22"/>
        </w:rPr>
        <w:t>“Por el cual se rinde homenaje en el Concejo de Bogotá a la heroína colombiana Policarpa Salavarrieta</w:t>
      </w:r>
      <w:r w:rsidR="0064321F" w:rsidRPr="0064321F">
        <w:rPr>
          <w:b/>
          <w:i/>
          <w:sz w:val="22"/>
          <w:szCs w:val="22"/>
        </w:rPr>
        <w:t xml:space="preserve"> “La Pola”</w:t>
      </w:r>
      <w:r w:rsidRPr="0064321F">
        <w:rPr>
          <w:b/>
          <w:i/>
          <w:sz w:val="22"/>
          <w:szCs w:val="22"/>
        </w:rPr>
        <w:t>, quien cumplió un papel destacado en distintos procesos históricos de Colombia y de la ciudad de Bogotá D.C.”.</w:t>
      </w:r>
    </w:p>
    <w:p w14:paraId="59F98245" w14:textId="77777777" w:rsidR="00366013" w:rsidRDefault="00366013">
      <w:pPr>
        <w:spacing w:before="92"/>
        <w:ind w:right="60"/>
        <w:rPr>
          <w:sz w:val="22"/>
          <w:szCs w:val="22"/>
        </w:rPr>
      </w:pPr>
    </w:p>
    <w:p w14:paraId="54076D9A" w14:textId="77777777" w:rsidR="00366013" w:rsidRDefault="005B2710">
      <w:pPr>
        <w:spacing w:before="92"/>
        <w:ind w:right="60"/>
        <w:rPr>
          <w:sz w:val="22"/>
          <w:szCs w:val="22"/>
        </w:rPr>
      </w:pPr>
      <w:r>
        <w:rPr>
          <w:sz w:val="22"/>
          <w:szCs w:val="22"/>
        </w:rPr>
        <w:t>.</w:t>
      </w:r>
    </w:p>
    <w:p w14:paraId="3C04934C" w14:textId="77777777" w:rsidR="00366013" w:rsidRDefault="005B2710">
      <w:pPr>
        <w:spacing w:before="92"/>
        <w:ind w:right="60" w:firstLine="720"/>
        <w:jc w:val="left"/>
        <w:rPr>
          <w:b/>
          <w:sz w:val="22"/>
          <w:szCs w:val="22"/>
        </w:rPr>
      </w:pPr>
      <w:r>
        <w:rPr>
          <w:b/>
          <w:color w:val="000000"/>
          <w:sz w:val="22"/>
          <w:szCs w:val="22"/>
        </w:rPr>
        <w:t>Cordialmente,</w:t>
      </w:r>
    </w:p>
    <w:p w14:paraId="1693A919" w14:textId="77777777" w:rsidR="00366013" w:rsidRDefault="005B2710">
      <w:pPr>
        <w:spacing w:after="240"/>
        <w:jc w:val="left"/>
        <w:rPr>
          <w:sz w:val="22"/>
          <w:szCs w:val="22"/>
        </w:rPr>
      </w:pPr>
      <w:r>
        <w:rPr>
          <w:sz w:val="22"/>
          <w:szCs w:val="22"/>
        </w:rPr>
        <w:br/>
      </w:r>
      <w:r>
        <w:rPr>
          <w:sz w:val="22"/>
          <w:szCs w:val="22"/>
        </w:rPr>
        <w:br/>
      </w:r>
      <w:r>
        <w:rPr>
          <w:sz w:val="22"/>
          <w:szCs w:val="22"/>
        </w:rPr>
        <w:br/>
      </w:r>
      <w:r>
        <w:rPr>
          <w:sz w:val="22"/>
          <w:szCs w:val="22"/>
        </w:rPr>
        <w:br/>
      </w:r>
      <w:r>
        <w:rPr>
          <w:sz w:val="22"/>
          <w:szCs w:val="22"/>
        </w:rPr>
        <w:br/>
      </w:r>
      <w:r>
        <w:rPr>
          <w:sz w:val="22"/>
          <w:szCs w:val="22"/>
        </w:rPr>
        <w:br/>
      </w:r>
      <w:r>
        <w:rPr>
          <w:noProof/>
          <w:lang w:eastAsia="es-CO"/>
        </w:rPr>
        <w:drawing>
          <wp:anchor distT="0" distB="0" distL="114300" distR="114300" simplePos="0" relativeHeight="251658240" behindDoc="0" locked="0" layoutInCell="1" hidden="0" allowOverlap="1" wp14:anchorId="1FF0B79F" wp14:editId="70C11C29">
            <wp:simplePos x="0" y="0"/>
            <wp:positionH relativeFrom="column">
              <wp:posOffset>-295273</wp:posOffset>
            </wp:positionH>
            <wp:positionV relativeFrom="paragraph">
              <wp:posOffset>9525</wp:posOffset>
            </wp:positionV>
            <wp:extent cx="3495675" cy="1495425"/>
            <wp:effectExtent l="0" t="0" r="0" b="0"/>
            <wp:wrapNone/>
            <wp:docPr id="1" name="image1.png" descr="https://lh7-us.googleusercontent.com/WQknX2-90AIusJNMoPTaXyYlZ4AaRdZP8iXzJZBlDGoPjGA0UBwKfmF3LzfYJh-1pPB2YmJ0BOwTln3OD3z0Q0Dw_Hml_CJaGoDJ66NEA33p8n1Z8chWDXLA4juVLhq82FAH-Xe50Jo0"/>
            <wp:cNvGraphicFramePr/>
            <a:graphic xmlns:a="http://schemas.openxmlformats.org/drawingml/2006/main">
              <a:graphicData uri="http://schemas.openxmlformats.org/drawingml/2006/picture">
                <pic:pic xmlns:pic="http://schemas.openxmlformats.org/drawingml/2006/picture">
                  <pic:nvPicPr>
                    <pic:cNvPr id="0" name="image1.png" descr="https://lh7-us.googleusercontent.com/WQknX2-90AIusJNMoPTaXyYlZ4AaRdZP8iXzJZBlDGoPjGA0UBwKfmF3LzfYJh-1pPB2YmJ0BOwTln3OD3z0Q0Dw_Hml_CJaGoDJ66NEA33p8n1Z8chWDXLA4juVLhq82FAH-Xe50Jo0"/>
                    <pic:cNvPicPr preferRelativeResize="0"/>
                  </pic:nvPicPr>
                  <pic:blipFill>
                    <a:blip r:embed="rId8"/>
                    <a:srcRect/>
                    <a:stretch>
                      <a:fillRect/>
                    </a:stretch>
                  </pic:blipFill>
                  <pic:spPr>
                    <a:xfrm>
                      <a:off x="0" y="0"/>
                      <a:ext cx="3495675" cy="1495425"/>
                    </a:xfrm>
                    <a:prstGeom prst="rect">
                      <a:avLst/>
                    </a:prstGeom>
                    <a:ln/>
                  </pic:spPr>
                </pic:pic>
              </a:graphicData>
            </a:graphic>
          </wp:anchor>
        </w:drawing>
      </w:r>
    </w:p>
    <w:p w14:paraId="39CAD96F" w14:textId="77777777" w:rsidR="00366013" w:rsidRDefault="005B2710">
      <w:pPr>
        <w:ind w:right="60" w:firstLine="720"/>
        <w:jc w:val="left"/>
        <w:rPr>
          <w:b/>
          <w:sz w:val="22"/>
          <w:szCs w:val="22"/>
        </w:rPr>
      </w:pPr>
      <w:r>
        <w:rPr>
          <w:b/>
          <w:color w:val="000000"/>
          <w:sz w:val="22"/>
          <w:szCs w:val="22"/>
        </w:rPr>
        <w:t>ÓSCAR JAIME RAMÍREZ VAHOS                    </w:t>
      </w:r>
    </w:p>
    <w:p w14:paraId="36043764" w14:textId="77777777" w:rsidR="00366013" w:rsidRDefault="005B2710">
      <w:pPr>
        <w:ind w:right="60" w:firstLine="720"/>
        <w:jc w:val="left"/>
        <w:rPr>
          <w:b/>
          <w:sz w:val="22"/>
          <w:szCs w:val="22"/>
        </w:rPr>
      </w:pPr>
      <w:r>
        <w:rPr>
          <w:color w:val="000000"/>
          <w:sz w:val="22"/>
          <w:szCs w:val="22"/>
        </w:rPr>
        <w:t xml:space="preserve">Concejal Coordinador                                         </w:t>
      </w:r>
    </w:p>
    <w:p w14:paraId="5ACDB66B" w14:textId="77777777" w:rsidR="00366013" w:rsidRDefault="005B2710">
      <w:pPr>
        <w:ind w:right="60" w:firstLine="720"/>
        <w:jc w:val="left"/>
        <w:rPr>
          <w:color w:val="000000"/>
          <w:sz w:val="22"/>
          <w:szCs w:val="22"/>
        </w:rPr>
      </w:pPr>
      <w:bookmarkStart w:id="1" w:name="_15qx05161at3" w:colFirst="0" w:colLast="0"/>
      <w:bookmarkEnd w:id="1"/>
      <w:r>
        <w:rPr>
          <w:color w:val="000000"/>
          <w:sz w:val="22"/>
          <w:szCs w:val="22"/>
        </w:rPr>
        <w:t xml:space="preserve">Partido Centro Democrático                            </w:t>
      </w:r>
    </w:p>
    <w:p w14:paraId="20DBFE77" w14:textId="77777777" w:rsidR="00366013" w:rsidRDefault="005B2710">
      <w:pPr>
        <w:ind w:right="60" w:firstLine="720"/>
        <w:jc w:val="left"/>
        <w:rPr>
          <w:b/>
          <w:sz w:val="22"/>
          <w:szCs w:val="22"/>
        </w:rPr>
      </w:pPr>
      <w:r>
        <w:rPr>
          <w:color w:val="000000"/>
          <w:sz w:val="22"/>
          <w:szCs w:val="22"/>
        </w:rPr>
        <w:t>   </w:t>
      </w:r>
    </w:p>
    <w:p w14:paraId="32BDDBAC" w14:textId="77777777" w:rsidR="00366013" w:rsidRDefault="005B2710">
      <w:pPr>
        <w:spacing w:before="240" w:after="240"/>
        <w:jc w:val="center"/>
        <w:rPr>
          <w:b/>
          <w:sz w:val="22"/>
          <w:szCs w:val="22"/>
        </w:rPr>
      </w:pPr>
      <w:r>
        <w:rPr>
          <w:b/>
          <w:sz w:val="22"/>
          <w:szCs w:val="22"/>
        </w:rPr>
        <w:lastRenderedPageBreak/>
        <w:t xml:space="preserve">PONENCIA PRIMER DEBATE </w:t>
      </w:r>
    </w:p>
    <w:p w14:paraId="38A1110E" w14:textId="77777777" w:rsidR="00366013" w:rsidRDefault="005B2710">
      <w:pPr>
        <w:spacing w:before="240" w:after="240"/>
        <w:jc w:val="center"/>
        <w:rPr>
          <w:b/>
          <w:sz w:val="22"/>
          <w:szCs w:val="22"/>
        </w:rPr>
      </w:pPr>
      <w:r>
        <w:rPr>
          <w:b/>
          <w:sz w:val="22"/>
          <w:szCs w:val="22"/>
        </w:rPr>
        <w:t>PROYECTO DE ACUERDO No. 435 DE 2025</w:t>
      </w:r>
    </w:p>
    <w:p w14:paraId="16180913" w14:textId="0A89A9B9" w:rsidR="00366013" w:rsidRDefault="005B2710">
      <w:pPr>
        <w:spacing w:before="92"/>
        <w:ind w:right="60"/>
        <w:jc w:val="center"/>
        <w:rPr>
          <w:b/>
          <w:sz w:val="22"/>
          <w:szCs w:val="22"/>
        </w:rPr>
      </w:pPr>
      <w:r>
        <w:rPr>
          <w:b/>
          <w:sz w:val="22"/>
          <w:szCs w:val="22"/>
        </w:rPr>
        <w:t>“POR EL CUAL SE RINDE HOMENAJE EN EL CONCEJO DE BOGOTÁ A LA HEROÍNA COLOMBIANA POLICARPA SALAVARRIETA</w:t>
      </w:r>
      <w:r w:rsidR="0064321F">
        <w:rPr>
          <w:b/>
          <w:sz w:val="22"/>
          <w:szCs w:val="22"/>
        </w:rPr>
        <w:t xml:space="preserve"> “LA POLA”</w:t>
      </w:r>
      <w:r>
        <w:rPr>
          <w:b/>
          <w:sz w:val="22"/>
          <w:szCs w:val="22"/>
        </w:rPr>
        <w:t>, QUIEN CUMPLIÓ UN PAPEL DESTACADO EN DISTINTOS PROCESOS HISTÓRICOS DE COLOMBIA Y DE LA CIUDAD DE BOGOTÁ D.C.”.</w:t>
      </w:r>
    </w:p>
    <w:p w14:paraId="3320E037" w14:textId="77777777" w:rsidR="00366013" w:rsidRDefault="00366013">
      <w:pPr>
        <w:spacing w:line="276" w:lineRule="auto"/>
        <w:jc w:val="center"/>
        <w:rPr>
          <w:b/>
          <w:sz w:val="22"/>
          <w:szCs w:val="22"/>
        </w:rPr>
      </w:pPr>
    </w:p>
    <w:p w14:paraId="0F466E4F" w14:textId="77777777" w:rsidR="00366013" w:rsidRDefault="005B2710">
      <w:pPr>
        <w:numPr>
          <w:ilvl w:val="0"/>
          <w:numId w:val="1"/>
        </w:numPr>
        <w:pBdr>
          <w:top w:val="nil"/>
          <w:left w:val="nil"/>
          <w:bottom w:val="nil"/>
          <w:right w:val="nil"/>
          <w:between w:val="nil"/>
        </w:pBdr>
        <w:spacing w:before="200" w:after="200" w:line="276" w:lineRule="auto"/>
        <w:ind w:right="20"/>
        <w:rPr>
          <w:b/>
          <w:color w:val="000000"/>
          <w:sz w:val="22"/>
          <w:szCs w:val="22"/>
        </w:rPr>
      </w:pPr>
      <w:r>
        <w:rPr>
          <w:b/>
          <w:color w:val="000000"/>
          <w:sz w:val="22"/>
          <w:szCs w:val="22"/>
        </w:rPr>
        <w:t xml:space="preserve">OBJETO DEL PROYECTO </w:t>
      </w:r>
    </w:p>
    <w:p w14:paraId="1C027563" w14:textId="77777777" w:rsidR="00366013" w:rsidRDefault="005B2710">
      <w:pPr>
        <w:spacing w:before="240" w:after="240" w:line="276" w:lineRule="auto"/>
        <w:rPr>
          <w:sz w:val="22"/>
          <w:szCs w:val="22"/>
          <w:highlight w:val="white"/>
        </w:rPr>
      </w:pPr>
      <w:r>
        <w:rPr>
          <w:sz w:val="22"/>
          <w:szCs w:val="22"/>
          <w:highlight w:val="white"/>
        </w:rPr>
        <w:t>La presente iniciativa tiene por objeto realizar un reconocimiento, conmemoración y reivindicación a la heroína Colombiana Policarpa Salavarrieta Ríos “La Pola”, quien cumplió un papel destacado en distintos procesos históricos en Colombia y en la Ciudad de Bogotá D.C.; esto mediante la elaboración e instalación de un busto dentro de las instalaciones de la Corporación.</w:t>
      </w:r>
    </w:p>
    <w:p w14:paraId="255E22A5" w14:textId="77777777" w:rsidR="00366013" w:rsidRDefault="005B2710">
      <w:pPr>
        <w:numPr>
          <w:ilvl w:val="0"/>
          <w:numId w:val="2"/>
        </w:numPr>
        <w:pBdr>
          <w:top w:val="nil"/>
          <w:left w:val="nil"/>
          <w:bottom w:val="nil"/>
          <w:right w:val="nil"/>
          <w:between w:val="nil"/>
        </w:pBdr>
        <w:spacing w:before="240" w:after="240" w:line="276" w:lineRule="auto"/>
        <w:rPr>
          <w:color w:val="000000"/>
          <w:sz w:val="22"/>
          <w:szCs w:val="22"/>
        </w:rPr>
      </w:pPr>
      <w:r>
        <w:rPr>
          <w:b/>
          <w:sz w:val="22"/>
          <w:szCs w:val="22"/>
        </w:rPr>
        <w:t>SUSTENTO</w:t>
      </w:r>
      <w:r>
        <w:rPr>
          <w:b/>
          <w:color w:val="000000"/>
          <w:sz w:val="22"/>
          <w:szCs w:val="22"/>
        </w:rPr>
        <w:t xml:space="preserve"> JURÍDICO </w:t>
      </w:r>
    </w:p>
    <w:p w14:paraId="2763D8F4" w14:textId="77777777" w:rsidR="00366013" w:rsidRDefault="005B2710">
      <w:pPr>
        <w:spacing w:before="220" w:line="276" w:lineRule="auto"/>
        <w:ind w:left="60"/>
        <w:rPr>
          <w:sz w:val="22"/>
          <w:szCs w:val="22"/>
        </w:rPr>
      </w:pPr>
      <w:r>
        <w:rPr>
          <w:sz w:val="22"/>
          <w:szCs w:val="22"/>
        </w:rPr>
        <w:t>La actual iniciativa como fórmula de reconocimiento y reivindicación del papel de la mujer tiene asidero en la siguiente normativa.</w:t>
      </w:r>
    </w:p>
    <w:p w14:paraId="3C86C748" w14:textId="77777777" w:rsidR="00366013" w:rsidRDefault="005B2710">
      <w:pPr>
        <w:pBdr>
          <w:top w:val="nil"/>
          <w:left w:val="nil"/>
          <w:bottom w:val="nil"/>
          <w:right w:val="nil"/>
          <w:between w:val="nil"/>
        </w:pBdr>
        <w:spacing w:before="240" w:after="240" w:line="276" w:lineRule="auto"/>
        <w:rPr>
          <w:b/>
          <w:sz w:val="22"/>
          <w:szCs w:val="22"/>
        </w:rPr>
      </w:pPr>
      <w:r>
        <w:rPr>
          <w:b/>
          <w:sz w:val="22"/>
          <w:szCs w:val="22"/>
        </w:rPr>
        <w:t>MARCO INTERNACIONAL</w:t>
      </w:r>
    </w:p>
    <w:p w14:paraId="1997E94E" w14:textId="77777777" w:rsidR="00366013" w:rsidRDefault="005B2710">
      <w:pPr>
        <w:pBdr>
          <w:top w:val="nil"/>
          <w:left w:val="nil"/>
          <w:bottom w:val="nil"/>
          <w:right w:val="nil"/>
          <w:between w:val="nil"/>
        </w:pBdr>
        <w:spacing w:before="240" w:after="240" w:line="276" w:lineRule="auto"/>
        <w:ind w:firstLine="720"/>
        <w:rPr>
          <w:b/>
          <w:sz w:val="22"/>
          <w:szCs w:val="22"/>
        </w:rPr>
      </w:pPr>
      <w:r>
        <w:rPr>
          <w:b/>
          <w:sz w:val="22"/>
          <w:szCs w:val="22"/>
        </w:rPr>
        <w:t>Objetivos de Desarrollo Sostenible</w:t>
      </w:r>
    </w:p>
    <w:p w14:paraId="73DE0822" w14:textId="77777777" w:rsidR="00366013" w:rsidRDefault="005B2710">
      <w:pPr>
        <w:pBdr>
          <w:top w:val="nil"/>
          <w:left w:val="nil"/>
          <w:bottom w:val="nil"/>
          <w:right w:val="nil"/>
          <w:between w:val="nil"/>
        </w:pBdr>
        <w:spacing w:before="240" w:after="240" w:line="276" w:lineRule="auto"/>
        <w:ind w:left="720"/>
        <w:rPr>
          <w:sz w:val="22"/>
          <w:szCs w:val="22"/>
        </w:rPr>
      </w:pPr>
      <w:r>
        <w:rPr>
          <w:b/>
          <w:sz w:val="22"/>
          <w:szCs w:val="22"/>
        </w:rPr>
        <w:t xml:space="preserve">ODS 5. </w:t>
      </w:r>
      <w:r>
        <w:rPr>
          <w:sz w:val="22"/>
          <w:szCs w:val="22"/>
        </w:rPr>
        <w:t>Igualdad de género: Lograr la igualdad entre los géneros y empoderar a todas las mujeres y las niñas.</w:t>
      </w:r>
    </w:p>
    <w:p w14:paraId="27EB0666" w14:textId="77777777" w:rsidR="00366013" w:rsidRDefault="005B2710">
      <w:pPr>
        <w:pBdr>
          <w:top w:val="nil"/>
          <w:left w:val="nil"/>
          <w:bottom w:val="nil"/>
          <w:right w:val="nil"/>
          <w:between w:val="nil"/>
        </w:pBdr>
        <w:spacing w:before="240" w:after="240" w:line="276" w:lineRule="auto"/>
        <w:rPr>
          <w:b/>
          <w:sz w:val="22"/>
          <w:szCs w:val="22"/>
        </w:rPr>
      </w:pPr>
      <w:r>
        <w:rPr>
          <w:b/>
          <w:sz w:val="22"/>
          <w:szCs w:val="22"/>
        </w:rPr>
        <w:t>MARCO NACIONAL</w:t>
      </w:r>
    </w:p>
    <w:p w14:paraId="7E614F3E" w14:textId="77777777" w:rsidR="00366013" w:rsidRDefault="005B2710">
      <w:pPr>
        <w:pBdr>
          <w:top w:val="nil"/>
          <w:left w:val="nil"/>
          <w:bottom w:val="nil"/>
          <w:right w:val="nil"/>
          <w:between w:val="nil"/>
        </w:pBdr>
        <w:spacing w:before="240" w:after="240" w:line="276" w:lineRule="auto"/>
        <w:rPr>
          <w:b/>
          <w:sz w:val="22"/>
          <w:szCs w:val="22"/>
        </w:rPr>
      </w:pPr>
      <w:r>
        <w:rPr>
          <w:b/>
          <w:sz w:val="22"/>
          <w:szCs w:val="22"/>
        </w:rPr>
        <w:t>CONSTITUCIÓN POLÍTICA</w:t>
      </w:r>
    </w:p>
    <w:p w14:paraId="7629F5B5" w14:textId="77777777" w:rsidR="00366013" w:rsidRDefault="005B2710">
      <w:pPr>
        <w:pBdr>
          <w:top w:val="nil"/>
          <w:left w:val="nil"/>
          <w:bottom w:val="nil"/>
          <w:right w:val="nil"/>
          <w:between w:val="nil"/>
        </w:pBdr>
        <w:spacing w:before="240" w:after="240" w:line="276" w:lineRule="auto"/>
        <w:ind w:left="720"/>
        <w:rPr>
          <w:i/>
          <w:sz w:val="22"/>
          <w:szCs w:val="22"/>
        </w:rPr>
      </w:pPr>
      <w:r>
        <w:rPr>
          <w:b/>
          <w:sz w:val="22"/>
          <w:szCs w:val="22"/>
        </w:rPr>
        <w:t>Artículo 1.</w:t>
      </w:r>
      <w:r>
        <w:rPr>
          <w:sz w:val="22"/>
          <w:szCs w:val="22"/>
        </w:rPr>
        <w:t xml:space="preserve"> </w:t>
      </w:r>
      <w:r>
        <w:rPr>
          <w:i/>
          <w:sz w:val="22"/>
          <w:szCs w:val="22"/>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42C40815" w14:textId="77777777" w:rsidR="00366013" w:rsidRDefault="005B2710">
      <w:pPr>
        <w:pBdr>
          <w:top w:val="nil"/>
          <w:left w:val="nil"/>
          <w:bottom w:val="nil"/>
          <w:right w:val="nil"/>
          <w:between w:val="nil"/>
        </w:pBdr>
        <w:spacing w:before="240" w:after="240" w:line="276" w:lineRule="auto"/>
        <w:ind w:left="720"/>
        <w:rPr>
          <w:sz w:val="22"/>
          <w:szCs w:val="22"/>
        </w:rPr>
      </w:pPr>
      <w:r>
        <w:rPr>
          <w:b/>
          <w:sz w:val="22"/>
          <w:szCs w:val="22"/>
        </w:rPr>
        <w:lastRenderedPageBreak/>
        <w:t xml:space="preserve">Artículo 2. </w:t>
      </w:r>
      <w:r>
        <w:rPr>
          <w:i/>
          <w:sz w:val="22"/>
          <w:szCs w:val="22"/>
        </w:rP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7576D3AF" w14:textId="77777777" w:rsidR="00366013" w:rsidRDefault="005B2710">
      <w:pPr>
        <w:pBdr>
          <w:top w:val="nil"/>
          <w:left w:val="nil"/>
          <w:bottom w:val="nil"/>
          <w:right w:val="nil"/>
          <w:between w:val="nil"/>
        </w:pBdr>
        <w:spacing w:before="240" w:after="240" w:line="276" w:lineRule="auto"/>
        <w:ind w:left="720"/>
        <w:rPr>
          <w:i/>
          <w:sz w:val="22"/>
          <w:szCs w:val="22"/>
        </w:rPr>
      </w:pPr>
      <w:r>
        <w:rPr>
          <w:b/>
          <w:sz w:val="22"/>
          <w:szCs w:val="22"/>
        </w:rPr>
        <w:t>Artículo 13.</w:t>
      </w:r>
      <w:r>
        <w:rPr>
          <w:sz w:val="22"/>
          <w:szCs w:val="22"/>
        </w:rPr>
        <w:t xml:space="preserve"> </w:t>
      </w:r>
      <w:r>
        <w:rPr>
          <w:i/>
          <w:sz w:val="22"/>
          <w:szCs w:val="22"/>
        </w:rPr>
        <w:t>“Todas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 El Estado promoverá las condiciones para que la igualdad sea real y efectiva y adoptará medidas en favor de grupos discriminados o marginados (...)”</w:t>
      </w:r>
    </w:p>
    <w:p w14:paraId="6AA3DA68" w14:textId="77777777" w:rsidR="00366013" w:rsidRDefault="005B2710">
      <w:pPr>
        <w:pBdr>
          <w:top w:val="nil"/>
          <w:left w:val="nil"/>
          <w:bottom w:val="nil"/>
          <w:right w:val="nil"/>
          <w:between w:val="nil"/>
        </w:pBdr>
        <w:spacing w:before="240" w:after="240" w:line="276" w:lineRule="auto"/>
        <w:ind w:left="720"/>
        <w:rPr>
          <w:i/>
          <w:sz w:val="22"/>
          <w:szCs w:val="22"/>
        </w:rPr>
      </w:pPr>
      <w:r>
        <w:rPr>
          <w:b/>
          <w:sz w:val="22"/>
          <w:szCs w:val="22"/>
        </w:rPr>
        <w:t>Artículo 43.</w:t>
      </w:r>
      <w:r>
        <w:rPr>
          <w:sz w:val="22"/>
          <w:szCs w:val="22"/>
        </w:rPr>
        <w:t xml:space="preserve"> </w:t>
      </w:r>
      <w:r>
        <w:rPr>
          <w:i/>
          <w:sz w:val="22"/>
          <w:szCs w:val="22"/>
        </w:rPr>
        <w:t>“La mujer y el hombre tienen iguales derechos y oportunidades. La mujer no podrá ser sometida a ninguna clase de discriminación (...)”</w:t>
      </w:r>
    </w:p>
    <w:p w14:paraId="2AFEAEF6" w14:textId="77777777" w:rsidR="00366013" w:rsidRDefault="005B2710">
      <w:pPr>
        <w:pBdr>
          <w:top w:val="nil"/>
          <w:left w:val="nil"/>
          <w:bottom w:val="nil"/>
          <w:right w:val="nil"/>
          <w:between w:val="nil"/>
        </w:pBdr>
        <w:spacing w:before="240" w:after="240" w:line="276" w:lineRule="auto"/>
        <w:ind w:left="720"/>
        <w:rPr>
          <w:i/>
          <w:sz w:val="22"/>
          <w:szCs w:val="22"/>
        </w:rPr>
      </w:pPr>
      <w:r>
        <w:rPr>
          <w:b/>
          <w:sz w:val="22"/>
          <w:szCs w:val="22"/>
        </w:rPr>
        <w:t>Artículo 70.</w:t>
      </w:r>
      <w:r>
        <w:rPr>
          <w:sz w:val="22"/>
          <w:szCs w:val="22"/>
        </w:rPr>
        <w:t xml:space="preserve"> </w:t>
      </w:r>
      <w:r>
        <w:rPr>
          <w:i/>
          <w:sz w:val="22"/>
          <w:szCs w:val="22"/>
        </w:rPr>
        <w:t>“El Estado tiene el deber de promover y fomentar el acceso a la cultura de todos los colombianos en igualdad de oportunidades, por medio de la educación permanente y la enseñanza científica, técnica, artística y profesional en todas las etapas del proceso de creación de la identidad nacional. La cultura en sus diversas manifestaciones es fundamento de la nacionalidad. El Estado reconoce la igualdad y dignidad de todas las que conviven en el país. El Estado promoverá la investigación, la ciencia, el desarrollo y la difusión de los valores culturales de la Nación.”</w:t>
      </w:r>
    </w:p>
    <w:p w14:paraId="078ACB6B" w14:textId="77777777" w:rsidR="00366013" w:rsidRDefault="005B2710">
      <w:pPr>
        <w:pBdr>
          <w:top w:val="nil"/>
          <w:left w:val="nil"/>
          <w:bottom w:val="nil"/>
          <w:right w:val="nil"/>
          <w:between w:val="nil"/>
        </w:pBdr>
        <w:spacing w:before="240" w:after="240" w:line="276" w:lineRule="auto"/>
        <w:ind w:left="720"/>
        <w:rPr>
          <w:i/>
          <w:sz w:val="22"/>
          <w:szCs w:val="22"/>
        </w:rPr>
      </w:pPr>
      <w:r>
        <w:rPr>
          <w:b/>
          <w:sz w:val="22"/>
          <w:szCs w:val="22"/>
        </w:rPr>
        <w:t>Artículo 71.</w:t>
      </w:r>
      <w:r>
        <w:rPr>
          <w:i/>
          <w:sz w:val="22"/>
          <w:szCs w:val="22"/>
        </w:rPr>
        <w:t xml:space="preserve"> “La búsqueda del conocimiento y la expresión artística son libres. Los planes de desarrollo económico y social incluirán el fomento a las ciencias y, en general, a la cultura. (...)”</w:t>
      </w:r>
    </w:p>
    <w:p w14:paraId="72AA7640" w14:textId="77777777" w:rsidR="00366013" w:rsidRDefault="005B2710">
      <w:pPr>
        <w:pBdr>
          <w:top w:val="nil"/>
          <w:left w:val="nil"/>
          <w:bottom w:val="nil"/>
          <w:right w:val="nil"/>
          <w:between w:val="nil"/>
        </w:pBdr>
        <w:spacing w:before="240" w:after="240" w:line="276" w:lineRule="auto"/>
        <w:ind w:left="720"/>
        <w:rPr>
          <w:i/>
          <w:sz w:val="22"/>
          <w:szCs w:val="22"/>
        </w:rPr>
      </w:pPr>
      <w:r>
        <w:rPr>
          <w:b/>
          <w:sz w:val="22"/>
          <w:szCs w:val="22"/>
        </w:rPr>
        <w:t>Artículo 313.</w:t>
      </w:r>
      <w:r>
        <w:rPr>
          <w:b/>
          <w:i/>
          <w:sz w:val="22"/>
          <w:szCs w:val="22"/>
        </w:rPr>
        <w:t xml:space="preserve"> </w:t>
      </w:r>
      <w:r>
        <w:rPr>
          <w:i/>
          <w:sz w:val="22"/>
          <w:szCs w:val="22"/>
        </w:rPr>
        <w:t>“Corresponde a los concejos:</w:t>
      </w:r>
    </w:p>
    <w:p w14:paraId="10875FCD" w14:textId="77777777" w:rsidR="00366013" w:rsidRDefault="005B2710">
      <w:pPr>
        <w:pBdr>
          <w:top w:val="nil"/>
          <w:left w:val="nil"/>
          <w:bottom w:val="nil"/>
          <w:right w:val="nil"/>
          <w:between w:val="nil"/>
        </w:pBdr>
        <w:spacing w:before="240" w:after="240" w:line="276" w:lineRule="auto"/>
        <w:ind w:left="720"/>
        <w:rPr>
          <w:i/>
          <w:sz w:val="22"/>
          <w:szCs w:val="22"/>
        </w:rPr>
      </w:pPr>
      <w:r>
        <w:rPr>
          <w:i/>
          <w:sz w:val="22"/>
          <w:szCs w:val="22"/>
        </w:rPr>
        <w:t>9. Dictar las normas necesarias para el control, la preservación y defensa del patrimonio ecológico y cultural del municipio.”</w:t>
      </w:r>
    </w:p>
    <w:p w14:paraId="3472FA30" w14:textId="77777777" w:rsidR="00366013" w:rsidRDefault="00366013">
      <w:pPr>
        <w:pBdr>
          <w:top w:val="nil"/>
          <w:left w:val="nil"/>
          <w:bottom w:val="nil"/>
          <w:right w:val="nil"/>
          <w:between w:val="nil"/>
        </w:pBdr>
        <w:spacing w:before="240" w:after="240" w:line="276" w:lineRule="auto"/>
        <w:ind w:left="720"/>
        <w:rPr>
          <w:i/>
          <w:sz w:val="22"/>
          <w:szCs w:val="22"/>
        </w:rPr>
      </w:pPr>
    </w:p>
    <w:p w14:paraId="39F4DE8D" w14:textId="77777777" w:rsidR="00366013" w:rsidRDefault="00366013">
      <w:pPr>
        <w:pBdr>
          <w:top w:val="nil"/>
          <w:left w:val="nil"/>
          <w:bottom w:val="nil"/>
          <w:right w:val="nil"/>
          <w:between w:val="nil"/>
        </w:pBdr>
        <w:spacing w:before="240" w:after="240" w:line="276" w:lineRule="auto"/>
        <w:ind w:left="720"/>
        <w:rPr>
          <w:i/>
          <w:sz w:val="22"/>
          <w:szCs w:val="22"/>
        </w:rPr>
      </w:pPr>
    </w:p>
    <w:p w14:paraId="020A9C45" w14:textId="77777777" w:rsidR="00366013" w:rsidRDefault="005B2710">
      <w:pPr>
        <w:pBdr>
          <w:top w:val="nil"/>
          <w:left w:val="nil"/>
          <w:bottom w:val="nil"/>
          <w:right w:val="nil"/>
          <w:between w:val="nil"/>
        </w:pBdr>
        <w:spacing w:before="240" w:after="240" w:line="276" w:lineRule="auto"/>
        <w:rPr>
          <w:b/>
          <w:sz w:val="22"/>
          <w:szCs w:val="22"/>
        </w:rPr>
      </w:pPr>
      <w:r>
        <w:rPr>
          <w:b/>
          <w:sz w:val="22"/>
          <w:szCs w:val="22"/>
        </w:rPr>
        <w:lastRenderedPageBreak/>
        <w:t>LEYES</w:t>
      </w:r>
    </w:p>
    <w:p w14:paraId="6C19BCC2" w14:textId="77777777" w:rsidR="00366013" w:rsidRDefault="005B2710">
      <w:pPr>
        <w:spacing w:line="276" w:lineRule="auto"/>
        <w:ind w:left="60"/>
        <w:rPr>
          <w:b/>
          <w:sz w:val="22"/>
          <w:szCs w:val="22"/>
        </w:rPr>
      </w:pPr>
      <w:r>
        <w:rPr>
          <w:b/>
          <w:sz w:val="22"/>
          <w:szCs w:val="22"/>
        </w:rPr>
        <w:t>Ley 397 de 1997</w:t>
      </w:r>
    </w:p>
    <w:p w14:paraId="326B5970" w14:textId="77777777" w:rsidR="00366013" w:rsidRDefault="005B2710">
      <w:pPr>
        <w:spacing w:line="276" w:lineRule="auto"/>
        <w:ind w:left="60" w:right="40"/>
        <w:rPr>
          <w:b/>
          <w:sz w:val="22"/>
          <w:szCs w:val="22"/>
        </w:rPr>
      </w:pPr>
      <w:r>
        <w:rPr>
          <w:b/>
          <w:sz w:val="22"/>
          <w:szCs w:val="22"/>
        </w:rPr>
        <w:t>“Por la cual se desarrollan los Artículos 70, 71 y 72 y demás Artículos concordantes de la Constitución Política y se dictan normas sobre patrimonio cultural, fomentos y estímulos a la cultura, se crea el Ministerio de la Cultura y se trasladan algunas dependencias.”</w:t>
      </w:r>
    </w:p>
    <w:p w14:paraId="5B52EAF0" w14:textId="77777777" w:rsidR="00366013" w:rsidRDefault="005B2710">
      <w:pPr>
        <w:spacing w:before="240" w:after="240" w:line="276" w:lineRule="auto"/>
        <w:ind w:left="780"/>
        <w:rPr>
          <w:sz w:val="22"/>
          <w:szCs w:val="22"/>
        </w:rPr>
      </w:pPr>
      <w:r>
        <w:rPr>
          <w:b/>
          <w:sz w:val="22"/>
          <w:szCs w:val="22"/>
        </w:rPr>
        <w:t xml:space="preserve">Artículo 1. De los principios fundamentales y definiciones de esta ley. </w:t>
      </w:r>
      <w:r>
        <w:rPr>
          <w:i/>
          <w:sz w:val="22"/>
          <w:szCs w:val="22"/>
        </w:rPr>
        <w:t>“La presente ley está basada en los siguientes principios fundamental y definiciones:</w:t>
      </w:r>
    </w:p>
    <w:p w14:paraId="170BDD72" w14:textId="77777777" w:rsidR="00366013" w:rsidRDefault="005B2710">
      <w:pPr>
        <w:spacing w:line="276" w:lineRule="auto"/>
        <w:ind w:left="780" w:right="20"/>
        <w:rPr>
          <w:i/>
          <w:sz w:val="22"/>
          <w:szCs w:val="22"/>
        </w:rPr>
      </w:pPr>
      <w:r>
        <w:rPr>
          <w:i/>
          <w:sz w:val="22"/>
          <w:szCs w:val="22"/>
        </w:rPr>
        <w:t>1.</w:t>
      </w:r>
      <w:r>
        <w:rPr>
          <w:sz w:val="22"/>
          <w:szCs w:val="22"/>
        </w:rPr>
        <w:t xml:space="preserve">   </w:t>
      </w:r>
      <w:r>
        <w:rPr>
          <w:i/>
          <w:sz w:val="22"/>
          <w:szCs w:val="22"/>
        </w:rPr>
        <w:t>Cultura es el conjunto de rasgos distintivos, espirituales, materiales, intelectuales y emocionales que caracterizan a los grupos humanos y que comprende, más allá de las artes y las letras, modos de vida, derechos humanos, sistemas de valores, tradiciones y creencias.</w:t>
      </w:r>
    </w:p>
    <w:p w14:paraId="3D3B133D" w14:textId="77777777" w:rsidR="00366013" w:rsidRDefault="005B2710">
      <w:pPr>
        <w:spacing w:line="276" w:lineRule="auto"/>
        <w:ind w:left="780" w:right="20"/>
        <w:rPr>
          <w:i/>
          <w:sz w:val="22"/>
          <w:szCs w:val="22"/>
        </w:rPr>
      </w:pPr>
      <w:r>
        <w:rPr>
          <w:i/>
          <w:sz w:val="22"/>
          <w:szCs w:val="22"/>
        </w:rPr>
        <w:t>2.</w:t>
      </w:r>
      <w:r>
        <w:rPr>
          <w:sz w:val="22"/>
          <w:szCs w:val="22"/>
        </w:rPr>
        <w:t xml:space="preserve">   </w:t>
      </w:r>
      <w:r>
        <w:rPr>
          <w:i/>
          <w:sz w:val="22"/>
          <w:szCs w:val="22"/>
        </w:rPr>
        <w:t>La cultura, en sus diversas manifestaciones, es fundamento de la nacionalidad y actividad propia de la sociedad colombiana en su conjunto, como proceso generado individual y colectivamente por los colombianos. Dichas manifestaciones constituyen parte integral de la identidad y la cultura colombianas.</w:t>
      </w:r>
    </w:p>
    <w:p w14:paraId="1E5DE72D" w14:textId="77777777" w:rsidR="00366013" w:rsidRDefault="005B2710">
      <w:pPr>
        <w:spacing w:before="240" w:after="240" w:line="276" w:lineRule="auto"/>
        <w:ind w:left="780"/>
        <w:rPr>
          <w:i/>
          <w:sz w:val="22"/>
          <w:szCs w:val="22"/>
        </w:rPr>
      </w:pPr>
      <w:r>
        <w:rPr>
          <w:i/>
          <w:sz w:val="22"/>
          <w:szCs w:val="22"/>
        </w:rPr>
        <w:t>(...)</w:t>
      </w:r>
    </w:p>
    <w:p w14:paraId="137A5EED" w14:textId="77777777" w:rsidR="00366013" w:rsidRDefault="005B2710">
      <w:pPr>
        <w:spacing w:line="276" w:lineRule="auto"/>
        <w:ind w:left="780" w:right="60"/>
        <w:rPr>
          <w:i/>
          <w:sz w:val="22"/>
          <w:szCs w:val="22"/>
        </w:rPr>
      </w:pPr>
      <w:r>
        <w:rPr>
          <w:i/>
          <w:sz w:val="22"/>
          <w:szCs w:val="22"/>
        </w:rPr>
        <w:t>5.</w:t>
      </w:r>
      <w:r>
        <w:rPr>
          <w:sz w:val="22"/>
          <w:szCs w:val="22"/>
        </w:rPr>
        <w:t xml:space="preserve">  </w:t>
      </w:r>
      <w:r>
        <w:rPr>
          <w:i/>
          <w:sz w:val="22"/>
          <w:szCs w:val="22"/>
        </w:rPr>
        <w:t>Es obligación del estado y de las personas valorar, proteger y difundir el Patrimonio Cultural de la Nación. (...)</w:t>
      </w:r>
    </w:p>
    <w:p w14:paraId="589858B4" w14:textId="77777777" w:rsidR="00366013" w:rsidRDefault="00366013">
      <w:pPr>
        <w:spacing w:line="276" w:lineRule="auto"/>
        <w:ind w:left="780" w:right="60"/>
        <w:rPr>
          <w:i/>
          <w:sz w:val="22"/>
          <w:szCs w:val="22"/>
        </w:rPr>
      </w:pPr>
    </w:p>
    <w:p w14:paraId="678FCA7A" w14:textId="77777777" w:rsidR="00366013" w:rsidRDefault="005B2710">
      <w:pPr>
        <w:spacing w:line="276" w:lineRule="auto"/>
        <w:ind w:left="780" w:right="20"/>
        <w:rPr>
          <w:i/>
          <w:sz w:val="22"/>
          <w:szCs w:val="22"/>
        </w:rPr>
      </w:pPr>
      <w:r>
        <w:rPr>
          <w:b/>
          <w:sz w:val="22"/>
          <w:szCs w:val="22"/>
        </w:rPr>
        <w:t xml:space="preserve">Artículo 2. Del papel del Estado en relación con la cultura. </w:t>
      </w:r>
      <w:r>
        <w:rPr>
          <w:b/>
          <w:i/>
          <w:sz w:val="22"/>
          <w:szCs w:val="22"/>
        </w:rPr>
        <w:t>“</w:t>
      </w:r>
      <w:r>
        <w:rPr>
          <w:i/>
          <w:sz w:val="22"/>
          <w:szCs w:val="22"/>
        </w:rPr>
        <w:t>Las funciones los servicios del Estado en relación con la cultura se cumplirán en conformidad con lo dispuesto en el Artículo anterior, teniendo en cuenta que el objetivo primordial de la política estatal sobre la materia son la preservación del Patrimonio Cultural de la Nación y el apoyo y el estímulo a las personas, comunidades e instituciones que desarrollen o promuevan las expresiones artísticas y culturales en los ámbitos locales, regionales y nacional.”</w:t>
      </w:r>
    </w:p>
    <w:p w14:paraId="1257A967" w14:textId="77777777" w:rsidR="00366013" w:rsidRDefault="00366013">
      <w:pPr>
        <w:spacing w:line="276" w:lineRule="auto"/>
        <w:ind w:left="780" w:right="20"/>
        <w:rPr>
          <w:sz w:val="22"/>
          <w:szCs w:val="22"/>
        </w:rPr>
      </w:pPr>
    </w:p>
    <w:p w14:paraId="480A8A4B" w14:textId="77777777" w:rsidR="00366013" w:rsidRDefault="005B2710">
      <w:pPr>
        <w:spacing w:line="276" w:lineRule="auto"/>
        <w:ind w:left="780" w:right="20"/>
        <w:rPr>
          <w:sz w:val="22"/>
          <w:szCs w:val="22"/>
        </w:rPr>
      </w:pPr>
      <w:r>
        <w:rPr>
          <w:b/>
          <w:sz w:val="22"/>
          <w:szCs w:val="22"/>
        </w:rPr>
        <w:t xml:space="preserve">Artículo 4. Definición de patrimonio cultural de la Nación. </w:t>
      </w:r>
      <w:r>
        <w:rPr>
          <w:i/>
          <w:sz w:val="22"/>
          <w:szCs w:val="22"/>
        </w:rPr>
        <w:t xml:space="preserve">El patrimonio cultural de la Nación está constituido por todos los bienes y valores culturales que son expresión de la nacionalidad colombiana, tales como la tradición, las costumbres y los hábitos, así como el </w:t>
      </w:r>
      <w:r>
        <w:rPr>
          <w:b/>
          <w:i/>
          <w:sz w:val="22"/>
          <w:szCs w:val="22"/>
        </w:rPr>
        <w:t xml:space="preserve">conjunto de bienes inmateriales y materiales, muebles e inmuebles, </w:t>
      </w:r>
      <w:r>
        <w:rPr>
          <w:b/>
          <w:i/>
          <w:sz w:val="22"/>
          <w:szCs w:val="22"/>
        </w:rPr>
        <w:lastRenderedPageBreak/>
        <w:t>que poseen un especial interés histórico</w:t>
      </w:r>
      <w:r>
        <w:rPr>
          <w:i/>
          <w:sz w:val="22"/>
          <w:szCs w:val="22"/>
        </w:rPr>
        <w:t xml:space="preserve">, artístico, estético, plástico, arquitectónico, urbano, arqueológico, ambiental, ecológico, lingüístico, sonoro, musical, audiovisual, fílmico, científico, testimonial, documental, literario, bibliográfico museológico, antropológico y las manifestaciones, los productos y las representaciones de la cultura popular. </w:t>
      </w:r>
      <w:r>
        <w:rPr>
          <w:sz w:val="22"/>
          <w:szCs w:val="22"/>
        </w:rPr>
        <w:t>(subrayado fuera de texto).</w:t>
      </w:r>
    </w:p>
    <w:p w14:paraId="576829B9" w14:textId="77777777" w:rsidR="00366013" w:rsidRDefault="00366013">
      <w:pPr>
        <w:spacing w:line="276" w:lineRule="auto"/>
        <w:ind w:left="780" w:right="20"/>
        <w:rPr>
          <w:sz w:val="22"/>
          <w:szCs w:val="22"/>
        </w:rPr>
      </w:pPr>
    </w:p>
    <w:p w14:paraId="52158D2D" w14:textId="77777777" w:rsidR="00366013" w:rsidRDefault="005B2710">
      <w:pPr>
        <w:spacing w:line="276" w:lineRule="auto"/>
        <w:ind w:left="780" w:right="20"/>
        <w:rPr>
          <w:i/>
          <w:sz w:val="22"/>
          <w:szCs w:val="22"/>
        </w:rPr>
      </w:pPr>
      <w:r>
        <w:rPr>
          <w:i/>
          <w:sz w:val="22"/>
          <w:szCs w:val="22"/>
        </w:rPr>
        <w:t>Las disposiciones de la presente ley y de su futura reglamentación serán aplicadas a los bienes y categorías de bienes que siendo parte del Patrimonio Cultural de la Nación pertenecientes a las épocas prehispánicas, de la Colonia, la Independencia, la República y la Contemporánea, sean declarados como bienes de interés cultural, conforme a los criterios de valoración que para tal efecto determine el Ministerio de Cultura.</w:t>
      </w:r>
    </w:p>
    <w:p w14:paraId="1FD5D190" w14:textId="77777777" w:rsidR="00366013" w:rsidRDefault="00366013">
      <w:pPr>
        <w:spacing w:line="276" w:lineRule="auto"/>
        <w:ind w:left="780" w:right="20"/>
        <w:rPr>
          <w:i/>
          <w:sz w:val="22"/>
          <w:szCs w:val="22"/>
        </w:rPr>
      </w:pPr>
    </w:p>
    <w:p w14:paraId="68D54F76" w14:textId="77777777" w:rsidR="00366013" w:rsidRDefault="005B2710">
      <w:pPr>
        <w:spacing w:line="276" w:lineRule="auto"/>
        <w:ind w:left="780" w:right="20"/>
        <w:rPr>
          <w:i/>
          <w:sz w:val="22"/>
          <w:szCs w:val="22"/>
        </w:rPr>
      </w:pPr>
      <w:r>
        <w:rPr>
          <w:i/>
          <w:sz w:val="22"/>
          <w:szCs w:val="22"/>
        </w:rPr>
        <w:t>PARÁGRAFO 1.- Los bienes declarados monumentos nacionales con anterioridad a la presente ley, así como 105 bienes integrantes del patrimonio arqueológico, serán considerados como bienes de interés cultural.</w:t>
      </w:r>
    </w:p>
    <w:p w14:paraId="5A564D03" w14:textId="77777777" w:rsidR="00366013" w:rsidRDefault="00366013">
      <w:pPr>
        <w:spacing w:line="276" w:lineRule="auto"/>
        <w:ind w:left="780" w:right="20"/>
        <w:rPr>
          <w:i/>
          <w:sz w:val="22"/>
          <w:szCs w:val="22"/>
        </w:rPr>
      </w:pPr>
    </w:p>
    <w:p w14:paraId="3BD5628D" w14:textId="77777777" w:rsidR="00366013" w:rsidRDefault="005B2710">
      <w:pPr>
        <w:spacing w:line="276" w:lineRule="auto"/>
        <w:ind w:left="780" w:right="40"/>
        <w:rPr>
          <w:i/>
          <w:sz w:val="22"/>
          <w:szCs w:val="22"/>
        </w:rPr>
      </w:pPr>
      <w:r>
        <w:rPr>
          <w:i/>
          <w:sz w:val="22"/>
          <w:szCs w:val="22"/>
        </w:rPr>
        <w:t>También podrán ser declarados bienes de interés cultural, previo concepto del Ministerio de Cultura, aquellos bienes que hayan sido objeto de reconocimiento especial expreso por las entidades territoriales.</w:t>
      </w:r>
    </w:p>
    <w:p w14:paraId="04329BBC" w14:textId="77777777" w:rsidR="00366013" w:rsidRDefault="00366013">
      <w:pPr>
        <w:spacing w:line="276" w:lineRule="auto"/>
        <w:ind w:left="780" w:right="40"/>
        <w:rPr>
          <w:i/>
          <w:sz w:val="22"/>
          <w:szCs w:val="22"/>
        </w:rPr>
      </w:pPr>
    </w:p>
    <w:p w14:paraId="248D2CFA" w14:textId="77777777" w:rsidR="00366013" w:rsidRDefault="005B2710">
      <w:pPr>
        <w:spacing w:line="276" w:lineRule="auto"/>
        <w:ind w:left="780" w:right="20"/>
        <w:rPr>
          <w:i/>
          <w:sz w:val="22"/>
          <w:szCs w:val="22"/>
        </w:rPr>
      </w:pPr>
      <w:r>
        <w:rPr>
          <w:b/>
          <w:sz w:val="22"/>
          <w:szCs w:val="22"/>
        </w:rPr>
        <w:t xml:space="preserve">Artículo 8. Declaratoria y manejo del patrimonio cultural de la Nación. </w:t>
      </w:r>
      <w:r>
        <w:rPr>
          <w:i/>
          <w:sz w:val="22"/>
          <w:szCs w:val="22"/>
        </w:rPr>
        <w:t>El Gobierno Nacional, a través del Ministerio de Cultura y previo concepto del Consejo de Monumentos Nacionales, es el responsable de la declaratoria y del manejo de los monumentos nacionales y de los bienes de interés cultural de carácter nacional.</w:t>
      </w:r>
    </w:p>
    <w:p w14:paraId="570336B4" w14:textId="77777777" w:rsidR="00366013" w:rsidRDefault="00366013">
      <w:pPr>
        <w:spacing w:line="276" w:lineRule="auto"/>
        <w:ind w:left="780" w:right="20"/>
        <w:rPr>
          <w:sz w:val="22"/>
          <w:szCs w:val="22"/>
        </w:rPr>
      </w:pPr>
    </w:p>
    <w:p w14:paraId="315686F6" w14:textId="77777777" w:rsidR="00366013" w:rsidRDefault="005B2710">
      <w:pPr>
        <w:spacing w:line="276" w:lineRule="auto"/>
        <w:ind w:left="780" w:right="20"/>
        <w:rPr>
          <w:i/>
          <w:sz w:val="22"/>
          <w:szCs w:val="22"/>
        </w:rPr>
      </w:pPr>
      <w:r>
        <w:rPr>
          <w:i/>
          <w:sz w:val="22"/>
          <w:szCs w:val="22"/>
        </w:rPr>
        <w:t xml:space="preserve">A las entidades territoriales, con base en los principios de descentralización, autonomía y participación, les corresponde la declaratoria y el manejo del patrimonio cultural y de los bienes de interés cultural del ámbito municipal, distrital, departamental, a través de las alcaldías municipales y las gobernaciones respectivas, y de los territorios indígenas, previo concepto de los centros filiales del Consejo de Monumentos Nacionales allí donde existan, o en su defecto por la entidad delegada por el Ministerio de Cultura. </w:t>
      </w:r>
    </w:p>
    <w:p w14:paraId="5F845099" w14:textId="77777777" w:rsidR="00366013" w:rsidRDefault="00366013">
      <w:pPr>
        <w:spacing w:line="276" w:lineRule="auto"/>
        <w:ind w:left="780" w:right="20"/>
        <w:rPr>
          <w:i/>
          <w:sz w:val="22"/>
          <w:szCs w:val="22"/>
        </w:rPr>
      </w:pPr>
    </w:p>
    <w:p w14:paraId="7214F77D" w14:textId="77777777" w:rsidR="00366013" w:rsidRDefault="005B2710">
      <w:pPr>
        <w:spacing w:line="276" w:lineRule="auto"/>
        <w:ind w:left="780" w:right="20"/>
        <w:rPr>
          <w:i/>
          <w:sz w:val="22"/>
          <w:szCs w:val="22"/>
        </w:rPr>
      </w:pPr>
      <w:r>
        <w:rPr>
          <w:i/>
          <w:sz w:val="22"/>
          <w:szCs w:val="22"/>
        </w:rPr>
        <w:t>Lo anterior se entiende sin perjuicio de que los bienes antes mencionados puedan ser declarados bienes de interés cultural de carácter nacional.</w:t>
      </w:r>
    </w:p>
    <w:p w14:paraId="2967648E" w14:textId="77777777" w:rsidR="00366013" w:rsidRDefault="005B2710">
      <w:pPr>
        <w:spacing w:line="276" w:lineRule="auto"/>
        <w:ind w:left="780" w:right="20"/>
        <w:rPr>
          <w:i/>
          <w:sz w:val="22"/>
          <w:szCs w:val="22"/>
        </w:rPr>
      </w:pPr>
      <w:r>
        <w:rPr>
          <w:i/>
          <w:sz w:val="22"/>
          <w:szCs w:val="22"/>
        </w:rPr>
        <w:lastRenderedPageBreak/>
        <w:t>Para la declaratoria y el manejo de los bienes de interés cultural se aplicará el principio de coordinación entre los niveles nacional, departamental, distrital y municipal y de los territorios indígenas.</w:t>
      </w:r>
    </w:p>
    <w:p w14:paraId="7E8975DF" w14:textId="77777777" w:rsidR="00366013" w:rsidRDefault="005B2710">
      <w:pPr>
        <w:spacing w:before="240" w:after="240" w:line="276" w:lineRule="auto"/>
        <w:ind w:left="780"/>
        <w:rPr>
          <w:sz w:val="22"/>
          <w:szCs w:val="22"/>
        </w:rPr>
      </w:pPr>
      <w:r>
        <w:rPr>
          <w:i/>
          <w:sz w:val="22"/>
          <w:szCs w:val="22"/>
        </w:rPr>
        <w:t>(...)</w:t>
      </w:r>
    </w:p>
    <w:p w14:paraId="7A7BE77E" w14:textId="77777777" w:rsidR="00366013" w:rsidRDefault="005B2710">
      <w:pPr>
        <w:spacing w:before="240" w:after="240" w:line="276" w:lineRule="auto"/>
        <w:ind w:left="780"/>
        <w:rPr>
          <w:i/>
          <w:sz w:val="22"/>
          <w:szCs w:val="22"/>
        </w:rPr>
      </w:pPr>
      <w:r>
        <w:rPr>
          <w:b/>
          <w:sz w:val="22"/>
          <w:szCs w:val="22"/>
        </w:rPr>
        <w:t xml:space="preserve">Artículo 10. Inembargabilidad, imprescriptibilidad e inalienabilidad. </w:t>
      </w:r>
      <w:r>
        <w:rPr>
          <w:i/>
          <w:sz w:val="22"/>
          <w:szCs w:val="22"/>
        </w:rPr>
        <w:t>Los bienes de interés cultural que conforman el patrimonio cultural de la Nación que sean propiedad de entidades públicas, son inembargables, imprescriptibles e inalienables.</w:t>
      </w:r>
    </w:p>
    <w:p w14:paraId="7E6CB3CC" w14:textId="77777777" w:rsidR="00366013" w:rsidRDefault="005B2710">
      <w:pPr>
        <w:spacing w:before="240" w:after="240" w:line="276" w:lineRule="auto"/>
        <w:ind w:left="780"/>
        <w:rPr>
          <w:sz w:val="22"/>
          <w:szCs w:val="22"/>
        </w:rPr>
      </w:pPr>
      <w:r>
        <w:rPr>
          <w:i/>
          <w:sz w:val="22"/>
          <w:szCs w:val="22"/>
        </w:rPr>
        <w:t>(...)</w:t>
      </w:r>
    </w:p>
    <w:p w14:paraId="2B3A9006" w14:textId="77777777" w:rsidR="00366013" w:rsidRDefault="005B2710">
      <w:pPr>
        <w:spacing w:line="276" w:lineRule="auto"/>
        <w:ind w:left="780" w:right="20"/>
        <w:rPr>
          <w:i/>
          <w:sz w:val="22"/>
          <w:szCs w:val="22"/>
        </w:rPr>
      </w:pPr>
      <w:r>
        <w:rPr>
          <w:b/>
          <w:sz w:val="22"/>
          <w:szCs w:val="22"/>
        </w:rPr>
        <w:t xml:space="preserve">Artículo 14. Registro nacional de patrimonio cultural. </w:t>
      </w:r>
      <w:r>
        <w:rPr>
          <w:i/>
          <w:sz w:val="22"/>
          <w:szCs w:val="22"/>
        </w:rPr>
        <w:t>La Nación y las entidades territoriales estarán en la obligación de realizar el registro del patrimonio cultural. Las entidades territoriales remitirán periódicamente al Ministerio de Cultura, sus respectivos registros, con el fin de que sean contemplados en el Registro Nacional del Patrimonio Cultural.</w:t>
      </w:r>
    </w:p>
    <w:p w14:paraId="00B3F3DA" w14:textId="77777777" w:rsidR="00366013" w:rsidRDefault="005B2710">
      <w:pPr>
        <w:spacing w:before="240" w:after="240" w:line="276" w:lineRule="auto"/>
        <w:ind w:left="780"/>
        <w:rPr>
          <w:i/>
          <w:sz w:val="22"/>
          <w:szCs w:val="22"/>
        </w:rPr>
      </w:pPr>
      <w:r>
        <w:rPr>
          <w:i/>
          <w:sz w:val="22"/>
          <w:szCs w:val="22"/>
        </w:rPr>
        <w:t>El Ministerio de Cultura reglamentará lo relativo al registro y definirá las categorías de protección aplicables a los diversos tipos de bienes registrados, en coordinación con las entidades territoriales.</w:t>
      </w:r>
    </w:p>
    <w:p w14:paraId="129E921E" w14:textId="77777777" w:rsidR="00366013" w:rsidRDefault="005B2710">
      <w:pPr>
        <w:spacing w:before="240" w:after="240" w:line="276" w:lineRule="auto"/>
        <w:rPr>
          <w:b/>
          <w:sz w:val="22"/>
          <w:szCs w:val="22"/>
        </w:rPr>
      </w:pPr>
      <w:r>
        <w:rPr>
          <w:b/>
          <w:sz w:val="22"/>
          <w:szCs w:val="22"/>
        </w:rPr>
        <w:t>DECRETOS NACIONALES</w:t>
      </w:r>
    </w:p>
    <w:p w14:paraId="68584AE9" w14:textId="77777777" w:rsidR="00366013" w:rsidRDefault="005B2710">
      <w:pPr>
        <w:spacing w:before="240" w:after="240" w:line="276" w:lineRule="auto"/>
        <w:ind w:left="60"/>
        <w:rPr>
          <w:b/>
          <w:sz w:val="22"/>
          <w:szCs w:val="22"/>
        </w:rPr>
      </w:pPr>
      <w:r>
        <w:rPr>
          <w:b/>
          <w:sz w:val="22"/>
          <w:szCs w:val="22"/>
        </w:rPr>
        <w:t>Decreto Ley 1421 de 1993</w:t>
      </w:r>
    </w:p>
    <w:p w14:paraId="1E3EB2F6" w14:textId="77777777" w:rsidR="00366013" w:rsidRDefault="005B2710">
      <w:pPr>
        <w:spacing w:before="240" w:after="240" w:line="276" w:lineRule="auto"/>
        <w:ind w:left="60"/>
        <w:rPr>
          <w:b/>
          <w:sz w:val="22"/>
          <w:szCs w:val="22"/>
        </w:rPr>
      </w:pPr>
      <w:r>
        <w:rPr>
          <w:b/>
          <w:sz w:val="22"/>
          <w:szCs w:val="22"/>
        </w:rPr>
        <w:t>“Por el cual se dicta el régimen especial para el Distrito Capital de Santafé de Bogotá”</w:t>
      </w:r>
    </w:p>
    <w:p w14:paraId="66644F39" w14:textId="77777777" w:rsidR="00366013" w:rsidRDefault="005B2710">
      <w:pPr>
        <w:spacing w:before="240" w:after="240" w:line="276" w:lineRule="auto"/>
        <w:ind w:left="780"/>
        <w:rPr>
          <w:sz w:val="22"/>
          <w:szCs w:val="22"/>
        </w:rPr>
      </w:pPr>
      <w:r>
        <w:rPr>
          <w:b/>
          <w:sz w:val="22"/>
          <w:szCs w:val="22"/>
        </w:rPr>
        <w:t xml:space="preserve">Artículo 12. </w:t>
      </w:r>
      <w:r>
        <w:rPr>
          <w:b/>
          <w:i/>
          <w:sz w:val="22"/>
          <w:szCs w:val="22"/>
        </w:rPr>
        <w:t xml:space="preserve">“Atribuciones. </w:t>
      </w:r>
      <w:r>
        <w:rPr>
          <w:i/>
          <w:sz w:val="22"/>
          <w:szCs w:val="22"/>
        </w:rPr>
        <w:t>Corresponde al Concejo Distrital, de conformidad con la Constitución y a la ley</w:t>
      </w:r>
      <w:r>
        <w:rPr>
          <w:b/>
          <w:i/>
          <w:sz w:val="22"/>
          <w:szCs w:val="22"/>
        </w:rPr>
        <w:t xml:space="preserve">: </w:t>
      </w:r>
      <w:r>
        <w:rPr>
          <w:b/>
          <w:i/>
          <w:sz w:val="22"/>
          <w:szCs w:val="22"/>
        </w:rPr>
        <w:br/>
      </w:r>
      <w:r>
        <w:rPr>
          <w:sz w:val="22"/>
          <w:szCs w:val="22"/>
        </w:rPr>
        <w:t>(...) 13. Regular la preservación y defensa del patrimonio cultural.”</w:t>
      </w:r>
    </w:p>
    <w:p w14:paraId="31401EF7" w14:textId="77777777" w:rsidR="00366013" w:rsidRDefault="005B2710">
      <w:pPr>
        <w:spacing w:before="220" w:line="276" w:lineRule="auto"/>
        <w:ind w:left="60"/>
        <w:rPr>
          <w:b/>
          <w:sz w:val="22"/>
          <w:szCs w:val="22"/>
        </w:rPr>
      </w:pPr>
      <w:r>
        <w:rPr>
          <w:b/>
          <w:sz w:val="22"/>
          <w:szCs w:val="22"/>
        </w:rPr>
        <w:t>Decreto 763 de 2009</w:t>
      </w:r>
    </w:p>
    <w:p w14:paraId="03F0BABB" w14:textId="77777777" w:rsidR="00366013" w:rsidRDefault="005B2710">
      <w:pPr>
        <w:spacing w:before="220" w:line="276" w:lineRule="auto"/>
        <w:ind w:left="60"/>
        <w:rPr>
          <w:b/>
          <w:sz w:val="22"/>
          <w:szCs w:val="22"/>
        </w:rPr>
      </w:pPr>
      <w:r>
        <w:rPr>
          <w:b/>
          <w:sz w:val="22"/>
          <w:szCs w:val="22"/>
        </w:rPr>
        <w:t>“Por el cual se reglamentan parcialmente las Leyes 814 de 2003 y 397 de 1997, modificada por medio de la Ley 1185 de 2008, en lo correspondiente al Patrimonio Cultural de la Nación de naturaleza material.”</w:t>
      </w:r>
    </w:p>
    <w:p w14:paraId="453858F9" w14:textId="77777777" w:rsidR="00366013" w:rsidRDefault="005B2710">
      <w:pPr>
        <w:spacing w:before="240" w:after="240" w:line="276" w:lineRule="auto"/>
        <w:rPr>
          <w:b/>
          <w:sz w:val="22"/>
          <w:szCs w:val="22"/>
        </w:rPr>
      </w:pPr>
      <w:r>
        <w:rPr>
          <w:b/>
          <w:sz w:val="22"/>
          <w:szCs w:val="22"/>
        </w:rPr>
        <w:lastRenderedPageBreak/>
        <w:t xml:space="preserve"> </w:t>
      </w:r>
    </w:p>
    <w:p w14:paraId="1DBA1569" w14:textId="77777777" w:rsidR="00366013" w:rsidRDefault="005B2710">
      <w:pPr>
        <w:spacing w:line="276" w:lineRule="auto"/>
        <w:ind w:left="780" w:right="20"/>
        <w:rPr>
          <w:i/>
          <w:sz w:val="22"/>
          <w:szCs w:val="22"/>
        </w:rPr>
      </w:pPr>
      <w:r>
        <w:rPr>
          <w:b/>
          <w:sz w:val="22"/>
          <w:szCs w:val="22"/>
        </w:rPr>
        <w:t xml:space="preserve">Artículo 7. Procedimiento para declarar BIC. </w:t>
      </w:r>
      <w:r>
        <w:rPr>
          <w:i/>
          <w:sz w:val="22"/>
          <w:szCs w:val="22"/>
        </w:rPr>
        <w:t>El procedimiento que deberá seguir la autoridad competente en todos los casos para declarar BIC, es el establecido en el artículo 89 de la Ley 397 de 1997, modificado por el artículo 5° de la Ley 1185 de 2008.</w:t>
      </w:r>
    </w:p>
    <w:p w14:paraId="06D42587" w14:textId="77777777" w:rsidR="00366013" w:rsidRDefault="00366013">
      <w:pPr>
        <w:spacing w:line="276" w:lineRule="auto"/>
        <w:ind w:left="780" w:right="20"/>
        <w:rPr>
          <w:i/>
          <w:sz w:val="22"/>
          <w:szCs w:val="22"/>
        </w:rPr>
      </w:pPr>
    </w:p>
    <w:p w14:paraId="13B0715B" w14:textId="77777777" w:rsidR="00366013" w:rsidRDefault="005B2710">
      <w:pPr>
        <w:spacing w:line="276" w:lineRule="auto"/>
        <w:ind w:left="780" w:right="40"/>
        <w:rPr>
          <w:i/>
          <w:sz w:val="22"/>
          <w:szCs w:val="22"/>
        </w:rPr>
      </w:pPr>
      <w:r>
        <w:rPr>
          <w:i/>
          <w:sz w:val="22"/>
          <w:szCs w:val="22"/>
        </w:rPr>
        <w:t>Las declaratorias de BIC que se lleven a cabo sin seguir el procedimiento definido en la referida ley y reglamentado en este decreto, estarán viciadas de nulidad conforme a lo previsto en el Código Contencioso Administrativo. La solicitud de nulidad podrá formularla cualquier instancia o persona.</w:t>
      </w:r>
    </w:p>
    <w:p w14:paraId="72F96435" w14:textId="77777777" w:rsidR="00366013" w:rsidRDefault="00366013">
      <w:pPr>
        <w:spacing w:line="276" w:lineRule="auto"/>
        <w:ind w:left="780" w:right="40"/>
        <w:rPr>
          <w:i/>
          <w:sz w:val="22"/>
          <w:szCs w:val="22"/>
        </w:rPr>
      </w:pPr>
    </w:p>
    <w:p w14:paraId="64862F47" w14:textId="77777777" w:rsidR="00366013" w:rsidRDefault="005B2710">
      <w:pPr>
        <w:spacing w:line="276" w:lineRule="auto"/>
        <w:ind w:left="780" w:right="20"/>
        <w:rPr>
          <w:i/>
          <w:sz w:val="22"/>
          <w:szCs w:val="22"/>
        </w:rPr>
      </w:pPr>
      <w:r>
        <w:rPr>
          <w:b/>
          <w:sz w:val="22"/>
          <w:szCs w:val="22"/>
        </w:rPr>
        <w:t>Artículo 9. Iniciativa para la declaratoria.</w:t>
      </w:r>
      <w:r>
        <w:rPr>
          <w:b/>
          <w:i/>
          <w:sz w:val="22"/>
          <w:szCs w:val="22"/>
        </w:rPr>
        <w:t xml:space="preserve"> </w:t>
      </w:r>
      <w:r>
        <w:rPr>
          <w:i/>
          <w:sz w:val="22"/>
          <w:szCs w:val="22"/>
        </w:rPr>
        <w:t>La iniciativa para la declaratoria de un BIC puede surgir de la autoridad competente para el efecto, del propietario del bien y/o de un tercero con independencia de su naturaleza pública o privada, natural o jurídica.</w:t>
      </w:r>
    </w:p>
    <w:p w14:paraId="0AD09189" w14:textId="77777777" w:rsidR="00366013" w:rsidRDefault="00366013">
      <w:pPr>
        <w:spacing w:line="276" w:lineRule="auto"/>
        <w:ind w:left="780" w:right="20"/>
        <w:rPr>
          <w:sz w:val="22"/>
          <w:szCs w:val="22"/>
        </w:rPr>
      </w:pPr>
    </w:p>
    <w:p w14:paraId="7E6BE6F8" w14:textId="77777777" w:rsidR="00366013" w:rsidRDefault="005B2710">
      <w:pPr>
        <w:spacing w:line="276" w:lineRule="auto"/>
        <w:ind w:left="780" w:right="20"/>
        <w:rPr>
          <w:i/>
          <w:sz w:val="22"/>
          <w:szCs w:val="22"/>
        </w:rPr>
      </w:pPr>
      <w:r>
        <w:rPr>
          <w:i/>
          <w:sz w:val="22"/>
          <w:szCs w:val="22"/>
        </w:rPr>
        <w:t>Cuando la iniciativa provenga del propietario o de un tercero, la solicitud debe formularse ante la autoridad competente de efectuar la declaratoria.</w:t>
      </w:r>
    </w:p>
    <w:p w14:paraId="0C88ACC3" w14:textId="77777777" w:rsidR="00366013" w:rsidRDefault="005B2710">
      <w:pPr>
        <w:spacing w:before="220" w:line="276" w:lineRule="auto"/>
        <w:ind w:left="780" w:right="20"/>
        <w:rPr>
          <w:i/>
          <w:sz w:val="22"/>
          <w:szCs w:val="22"/>
        </w:rPr>
      </w:pPr>
      <w:r>
        <w:rPr>
          <w:i/>
          <w:sz w:val="22"/>
          <w:szCs w:val="22"/>
        </w:rPr>
        <w:t>Si el bien requiere la formulación de PEMP a juicio de la autoridad competente según lo señalado en el artículo anterior, el propietario o interesado deberán formularlo. Durante este período la autoridad competente no perderá la facultad de formular oficiosamente el PEMP de lo cual informará oportunamente al autor de la iniciativa.</w:t>
      </w:r>
    </w:p>
    <w:p w14:paraId="72586145" w14:textId="77777777" w:rsidR="00366013" w:rsidRDefault="00366013">
      <w:pPr>
        <w:spacing w:before="220" w:line="276" w:lineRule="auto"/>
        <w:ind w:left="780" w:right="20"/>
        <w:rPr>
          <w:i/>
          <w:sz w:val="22"/>
          <w:szCs w:val="22"/>
        </w:rPr>
      </w:pPr>
    </w:p>
    <w:p w14:paraId="43988941" w14:textId="77777777" w:rsidR="00366013" w:rsidRDefault="005B2710">
      <w:pPr>
        <w:spacing w:line="276" w:lineRule="auto"/>
        <w:ind w:left="780" w:right="20"/>
        <w:rPr>
          <w:sz w:val="22"/>
          <w:szCs w:val="22"/>
        </w:rPr>
      </w:pPr>
      <w:r>
        <w:rPr>
          <w:i/>
          <w:sz w:val="22"/>
          <w:szCs w:val="22"/>
        </w:rPr>
        <w:t>El Ministerio de Cultura establecerá, de conformidad con las facultades que le otorga la Ley 1185 de 2008, los requisitos técnicos y administrativos que deberá cumplir quien solicite una declaratoria de BIC</w:t>
      </w:r>
      <w:r>
        <w:rPr>
          <w:sz w:val="22"/>
          <w:szCs w:val="22"/>
        </w:rPr>
        <w:t>.</w:t>
      </w:r>
    </w:p>
    <w:p w14:paraId="4DD65FC0" w14:textId="77777777" w:rsidR="00366013" w:rsidRDefault="005B2710">
      <w:pPr>
        <w:spacing w:before="240" w:after="240" w:line="276" w:lineRule="auto"/>
        <w:ind w:left="60"/>
        <w:rPr>
          <w:b/>
          <w:sz w:val="22"/>
          <w:szCs w:val="22"/>
        </w:rPr>
      </w:pPr>
      <w:r>
        <w:rPr>
          <w:b/>
          <w:sz w:val="22"/>
          <w:szCs w:val="22"/>
        </w:rPr>
        <w:t>Decreto 2358 de 2019</w:t>
      </w:r>
    </w:p>
    <w:p w14:paraId="34241A20" w14:textId="77777777" w:rsidR="00366013" w:rsidRDefault="005B2710">
      <w:pPr>
        <w:spacing w:before="240" w:after="240" w:line="276" w:lineRule="auto"/>
        <w:ind w:left="60"/>
        <w:rPr>
          <w:b/>
          <w:i/>
          <w:sz w:val="22"/>
          <w:szCs w:val="22"/>
        </w:rPr>
      </w:pPr>
      <w:r>
        <w:rPr>
          <w:b/>
          <w:i/>
          <w:sz w:val="22"/>
          <w:szCs w:val="22"/>
        </w:rPr>
        <w:t>“</w:t>
      </w:r>
      <w:r>
        <w:rPr>
          <w:b/>
          <w:sz w:val="22"/>
          <w:szCs w:val="22"/>
        </w:rPr>
        <w:t>Por el cual se modifica y adiciona el Decreto 1080 de 2015, Decreto Único Reglamentario del Sector Cultura, en lo relacionado con el Patrimonio Cultural Material e Inmaterial”</w:t>
      </w:r>
    </w:p>
    <w:p w14:paraId="680AFB24" w14:textId="77777777" w:rsidR="00366013" w:rsidRDefault="005B2710">
      <w:pPr>
        <w:spacing w:before="240" w:after="240" w:line="276" w:lineRule="auto"/>
        <w:ind w:left="780"/>
        <w:rPr>
          <w:i/>
          <w:sz w:val="22"/>
          <w:szCs w:val="22"/>
        </w:rPr>
      </w:pPr>
      <w:r>
        <w:rPr>
          <w:b/>
          <w:sz w:val="22"/>
          <w:szCs w:val="22"/>
        </w:rPr>
        <w:t xml:space="preserve">Artículo 1. </w:t>
      </w:r>
      <w:r>
        <w:rPr>
          <w:i/>
          <w:sz w:val="22"/>
          <w:szCs w:val="22"/>
        </w:rPr>
        <w:t>“Modificación del artículo 2.3.1.1 del Título 1 de la Parte 3 del Libro 2 del Decreto 1080 de 2015, Único Reglamentario del Sector Cultura, el cual quedará así:</w:t>
      </w:r>
    </w:p>
    <w:p w14:paraId="085172CB" w14:textId="77777777" w:rsidR="00366013" w:rsidRDefault="005B2710">
      <w:pPr>
        <w:spacing w:before="240" w:after="240" w:line="276" w:lineRule="auto"/>
        <w:rPr>
          <w:sz w:val="22"/>
          <w:szCs w:val="22"/>
        </w:rPr>
      </w:pPr>
      <w:r>
        <w:rPr>
          <w:sz w:val="22"/>
          <w:szCs w:val="22"/>
        </w:rPr>
        <w:lastRenderedPageBreak/>
        <w:t xml:space="preserve"> </w:t>
      </w:r>
    </w:p>
    <w:p w14:paraId="37AD79A3" w14:textId="77777777" w:rsidR="00366013" w:rsidRDefault="005B2710">
      <w:pPr>
        <w:spacing w:line="276" w:lineRule="auto"/>
        <w:ind w:left="780" w:right="20"/>
        <w:rPr>
          <w:sz w:val="22"/>
          <w:szCs w:val="22"/>
        </w:rPr>
      </w:pPr>
      <w:r>
        <w:rPr>
          <w:b/>
          <w:sz w:val="22"/>
          <w:szCs w:val="22"/>
        </w:rPr>
        <w:t>Artículo 2.3.1.1. Sistema Nacional de Patrimonio Cultural de la Nación.</w:t>
      </w:r>
      <w:r>
        <w:rPr>
          <w:b/>
          <w:i/>
          <w:sz w:val="22"/>
          <w:szCs w:val="22"/>
        </w:rPr>
        <w:t xml:space="preserve"> </w:t>
      </w:r>
      <w:r>
        <w:rPr>
          <w:i/>
          <w:sz w:val="22"/>
          <w:szCs w:val="22"/>
        </w:rPr>
        <w:t>“(...) El SNPCN tiene por objeto contribuir a la valoración, la preservación, la salvaguardia, la protección, la recuperación, la conservación, la sostenibilidad, la divulgación y la apropiación social del patrimonio cultural de acuerdo con lo establecido en la Constitución Política y en la legislación en particular, en la Ley 397 de 1997, modificada y adicionada por la Ley 1185 de 2008, y bajo los principios de descentralización, diversidad, participación, coordinación y autonomía (..</w:t>
      </w:r>
      <w:r>
        <w:rPr>
          <w:sz w:val="22"/>
          <w:szCs w:val="22"/>
        </w:rPr>
        <w:t>.)</w:t>
      </w:r>
    </w:p>
    <w:p w14:paraId="15203C48" w14:textId="77777777" w:rsidR="00366013" w:rsidRDefault="00366013">
      <w:pPr>
        <w:spacing w:line="276" w:lineRule="auto"/>
        <w:ind w:left="780" w:right="20"/>
        <w:rPr>
          <w:sz w:val="22"/>
          <w:szCs w:val="22"/>
        </w:rPr>
      </w:pPr>
    </w:p>
    <w:p w14:paraId="10B5565F" w14:textId="77777777" w:rsidR="00366013" w:rsidRDefault="005B2710">
      <w:pPr>
        <w:spacing w:line="276" w:lineRule="auto"/>
        <w:ind w:left="780" w:right="20"/>
        <w:rPr>
          <w:i/>
          <w:sz w:val="22"/>
          <w:szCs w:val="22"/>
        </w:rPr>
      </w:pPr>
      <w:r>
        <w:rPr>
          <w:b/>
          <w:sz w:val="22"/>
          <w:szCs w:val="22"/>
        </w:rPr>
        <w:t xml:space="preserve">Artículo 2. </w:t>
      </w:r>
      <w:r>
        <w:rPr>
          <w:i/>
          <w:sz w:val="22"/>
          <w:szCs w:val="22"/>
        </w:rPr>
        <w:t>“Modificación al artículo 2.3.1.3. del Título 1 de la Parte 3 del Libro 2 del Decreto 1080 de 2015, Único Reglamentario del Sector Cultura, el cual quedará así:</w:t>
      </w:r>
    </w:p>
    <w:p w14:paraId="17BF478A" w14:textId="77777777" w:rsidR="00366013" w:rsidRDefault="00366013">
      <w:pPr>
        <w:spacing w:line="276" w:lineRule="auto"/>
        <w:ind w:left="780" w:right="20"/>
        <w:rPr>
          <w:sz w:val="22"/>
          <w:szCs w:val="22"/>
        </w:rPr>
      </w:pPr>
    </w:p>
    <w:p w14:paraId="2028487C" w14:textId="77777777" w:rsidR="00366013" w:rsidRDefault="005B2710">
      <w:pPr>
        <w:spacing w:line="276" w:lineRule="auto"/>
        <w:ind w:left="780" w:right="20"/>
        <w:rPr>
          <w:sz w:val="22"/>
          <w:szCs w:val="22"/>
        </w:rPr>
      </w:pPr>
      <w:r>
        <w:rPr>
          <w:b/>
          <w:sz w:val="22"/>
          <w:szCs w:val="22"/>
        </w:rPr>
        <w:t xml:space="preserve">Artículo 2.3.1.3. Competencias institucionales públicas. </w:t>
      </w:r>
      <w:r>
        <w:rPr>
          <w:sz w:val="22"/>
          <w:szCs w:val="22"/>
        </w:rPr>
        <w:t>Para los fines de este decreto, son entidades públicas del Sistema Nacional de Patrimonio Cultural de la Nación, el Ministerio de Cultura, el Instituto Colombiano de Antropología e Historia, el Archivo General de la Nación, el Instituto Caro y Cuervo, el Consejo Nacional de Patrimonio Cultural, los departamentos, los distritos y municipios, las autoridades indígenas, las autoridades de que trata la Ley 70 de 1993 y, en general, las entidades estatales que a nivel nacional y territorial desarrollan, financian,  fomentan  o  ejecutan  actividades  referentes  al  Patrimonio  Cultural  de  la  Nación. (...)</w:t>
      </w:r>
    </w:p>
    <w:p w14:paraId="44717E3C" w14:textId="77777777" w:rsidR="00366013" w:rsidRDefault="005B2710">
      <w:pPr>
        <w:spacing w:before="240" w:after="240" w:line="276" w:lineRule="auto"/>
        <w:ind w:left="780"/>
        <w:rPr>
          <w:b/>
          <w:sz w:val="22"/>
          <w:szCs w:val="22"/>
        </w:rPr>
      </w:pPr>
      <w:r>
        <w:rPr>
          <w:i/>
          <w:sz w:val="22"/>
          <w:szCs w:val="22"/>
        </w:rPr>
        <w:t xml:space="preserve">(...) </w:t>
      </w:r>
      <w:r>
        <w:rPr>
          <w:b/>
          <w:i/>
          <w:sz w:val="22"/>
          <w:szCs w:val="22"/>
        </w:rPr>
        <w:t>5. De los distritos.</w:t>
      </w:r>
    </w:p>
    <w:p w14:paraId="51049EAF" w14:textId="77777777" w:rsidR="00366013" w:rsidRDefault="005B2710">
      <w:pPr>
        <w:spacing w:line="276" w:lineRule="auto"/>
        <w:ind w:left="780" w:right="20"/>
        <w:rPr>
          <w:i/>
          <w:sz w:val="22"/>
          <w:szCs w:val="22"/>
        </w:rPr>
      </w:pPr>
      <w:r>
        <w:rPr>
          <w:i/>
          <w:sz w:val="22"/>
          <w:szCs w:val="22"/>
        </w:rPr>
        <w:t>A los distritos a través de la respectiva alcaldía distrital, de conformidad con el artículo 8º de la ley 397 de 1997, modificado por el artículo 5° de la Ley 1185 de 2008, les corresponde cumplir respecto de los BIC del ámbito distrital que declare o pretenda declarar como tales, competencias análogas a las señaladas en el numeral 1.2 y sus subnumerales de este artículo.</w:t>
      </w:r>
    </w:p>
    <w:p w14:paraId="39488614" w14:textId="77777777" w:rsidR="00366013" w:rsidRDefault="00366013">
      <w:pPr>
        <w:spacing w:line="276" w:lineRule="auto"/>
        <w:ind w:left="780" w:right="20"/>
        <w:rPr>
          <w:i/>
          <w:sz w:val="22"/>
          <w:szCs w:val="22"/>
        </w:rPr>
      </w:pPr>
    </w:p>
    <w:p w14:paraId="2E4C7353" w14:textId="77777777" w:rsidR="00366013" w:rsidRDefault="005B2710">
      <w:pPr>
        <w:spacing w:line="276" w:lineRule="auto"/>
        <w:ind w:left="780" w:right="20"/>
        <w:rPr>
          <w:i/>
          <w:sz w:val="22"/>
          <w:szCs w:val="22"/>
        </w:rPr>
      </w:pPr>
      <w:r>
        <w:rPr>
          <w:i/>
          <w:sz w:val="22"/>
          <w:szCs w:val="22"/>
        </w:rPr>
        <w:t>También aplicarán dichas competencias respecto de los bienes declarados como monumentos, áreas de conservación histórica o arquitectónica, conjuntos históricos u otras denominaciones efectuadas por los concejos distritales o alcaldías, homologadas a BIC de conformidad con lo establecido en el artículo 4° de la Ley 397 de 1997, modificado por el artículo 1° de la Ley 1185 de 2008, literal "b”.</w:t>
      </w:r>
    </w:p>
    <w:p w14:paraId="45F10A9F" w14:textId="77777777" w:rsidR="00366013" w:rsidRDefault="00366013">
      <w:pPr>
        <w:spacing w:line="276" w:lineRule="auto"/>
        <w:ind w:left="780" w:right="20"/>
        <w:rPr>
          <w:i/>
          <w:sz w:val="22"/>
          <w:szCs w:val="22"/>
        </w:rPr>
      </w:pPr>
    </w:p>
    <w:p w14:paraId="4B315CF0" w14:textId="77777777" w:rsidR="00366013" w:rsidRDefault="005B2710">
      <w:pPr>
        <w:spacing w:line="276" w:lineRule="auto"/>
        <w:ind w:left="780" w:right="20"/>
        <w:rPr>
          <w:i/>
          <w:sz w:val="22"/>
          <w:szCs w:val="22"/>
        </w:rPr>
      </w:pPr>
      <w:r>
        <w:rPr>
          <w:i/>
          <w:sz w:val="22"/>
          <w:szCs w:val="22"/>
        </w:rPr>
        <w:lastRenderedPageBreak/>
        <w:t>Del mismo modo les compete, en coordinación con el respectivo Concejo Distrital, destinar los recursos que las leyes y los presupuestos correspondientes señalan para las acciones relativas al Patrimonio Cultural de la Nación en lo de su competencia.”</w:t>
      </w:r>
    </w:p>
    <w:p w14:paraId="3FC74199" w14:textId="77777777" w:rsidR="00366013" w:rsidRDefault="00366013">
      <w:pPr>
        <w:spacing w:line="276" w:lineRule="auto"/>
        <w:ind w:right="20"/>
        <w:rPr>
          <w:i/>
          <w:sz w:val="22"/>
          <w:szCs w:val="22"/>
        </w:rPr>
      </w:pPr>
    </w:p>
    <w:p w14:paraId="5A2C5F53" w14:textId="77777777" w:rsidR="00366013" w:rsidRDefault="005B2710">
      <w:pPr>
        <w:spacing w:line="276" w:lineRule="auto"/>
        <w:ind w:right="20"/>
        <w:rPr>
          <w:b/>
          <w:sz w:val="22"/>
          <w:szCs w:val="22"/>
        </w:rPr>
      </w:pPr>
      <w:r>
        <w:rPr>
          <w:b/>
          <w:sz w:val="22"/>
          <w:szCs w:val="22"/>
        </w:rPr>
        <w:t>NORMAS DISTRITALES</w:t>
      </w:r>
    </w:p>
    <w:p w14:paraId="7351DDB3" w14:textId="77777777" w:rsidR="00366013" w:rsidRDefault="00366013">
      <w:pPr>
        <w:spacing w:line="276" w:lineRule="auto"/>
        <w:ind w:right="20"/>
        <w:rPr>
          <w:b/>
          <w:sz w:val="22"/>
          <w:szCs w:val="22"/>
        </w:rPr>
      </w:pPr>
    </w:p>
    <w:p w14:paraId="26B3011C" w14:textId="77777777" w:rsidR="00366013" w:rsidRDefault="005B2710">
      <w:pPr>
        <w:spacing w:line="276" w:lineRule="auto"/>
        <w:ind w:right="20"/>
        <w:rPr>
          <w:b/>
          <w:sz w:val="22"/>
          <w:szCs w:val="22"/>
        </w:rPr>
      </w:pPr>
      <w:r>
        <w:rPr>
          <w:b/>
          <w:sz w:val="22"/>
          <w:szCs w:val="22"/>
        </w:rPr>
        <w:t>DECRETOS</w:t>
      </w:r>
    </w:p>
    <w:p w14:paraId="3C3E43FF" w14:textId="77777777" w:rsidR="00366013" w:rsidRDefault="005B2710">
      <w:pPr>
        <w:spacing w:before="240" w:after="240" w:line="276" w:lineRule="auto"/>
        <w:ind w:left="60"/>
        <w:rPr>
          <w:b/>
          <w:sz w:val="22"/>
          <w:szCs w:val="22"/>
        </w:rPr>
      </w:pPr>
      <w:r>
        <w:rPr>
          <w:b/>
          <w:sz w:val="22"/>
          <w:szCs w:val="22"/>
        </w:rPr>
        <w:t>Decreto 124 de 1998</w:t>
      </w:r>
    </w:p>
    <w:p w14:paraId="3BC369A6" w14:textId="77777777" w:rsidR="00366013" w:rsidRDefault="005B2710">
      <w:pPr>
        <w:spacing w:before="240" w:after="240" w:line="276" w:lineRule="auto"/>
        <w:ind w:left="60"/>
        <w:rPr>
          <w:b/>
          <w:sz w:val="22"/>
          <w:szCs w:val="22"/>
        </w:rPr>
      </w:pPr>
      <w:r>
        <w:rPr>
          <w:b/>
          <w:sz w:val="22"/>
          <w:szCs w:val="22"/>
        </w:rPr>
        <w:t>“Por el cual el cual se reglamenta el contenido de las placas conmemorativas”</w:t>
      </w:r>
    </w:p>
    <w:p w14:paraId="52B8E13E" w14:textId="77777777" w:rsidR="00366013" w:rsidRDefault="005B2710">
      <w:pPr>
        <w:spacing w:line="276" w:lineRule="auto"/>
        <w:ind w:left="780" w:right="20"/>
        <w:rPr>
          <w:sz w:val="22"/>
          <w:szCs w:val="22"/>
        </w:rPr>
      </w:pPr>
      <w:r>
        <w:rPr>
          <w:b/>
          <w:sz w:val="22"/>
          <w:szCs w:val="22"/>
        </w:rPr>
        <w:t>Artículo 1.</w:t>
      </w:r>
      <w:r>
        <w:rPr>
          <w:b/>
          <w:i/>
          <w:sz w:val="22"/>
          <w:szCs w:val="22"/>
        </w:rPr>
        <w:t xml:space="preserve"> </w:t>
      </w:r>
      <w:r>
        <w:rPr>
          <w:i/>
          <w:sz w:val="22"/>
          <w:szCs w:val="22"/>
        </w:rPr>
        <w:t>“Las placas conmemorativas que se instalen a partir de la fecha de expedición de este Decreto, sobre las obras públicas realizadas en el Distrito Capital sólo contendrán como información la denominación de la obra y la fecha.”</w:t>
      </w:r>
    </w:p>
    <w:p w14:paraId="19A5DC7F" w14:textId="77777777" w:rsidR="00366013" w:rsidRDefault="005B2710">
      <w:pPr>
        <w:spacing w:before="240" w:after="240" w:line="276" w:lineRule="auto"/>
        <w:ind w:left="60"/>
        <w:rPr>
          <w:b/>
          <w:sz w:val="22"/>
          <w:szCs w:val="22"/>
        </w:rPr>
      </w:pPr>
      <w:r>
        <w:rPr>
          <w:b/>
          <w:sz w:val="22"/>
          <w:szCs w:val="22"/>
        </w:rPr>
        <w:t>Decreto 149 de 2019</w:t>
      </w:r>
    </w:p>
    <w:p w14:paraId="0B08A6DE" w14:textId="77777777" w:rsidR="00366013" w:rsidRDefault="005B2710">
      <w:pPr>
        <w:spacing w:before="240" w:after="240" w:line="276" w:lineRule="auto"/>
        <w:ind w:left="60"/>
        <w:rPr>
          <w:b/>
          <w:sz w:val="22"/>
          <w:szCs w:val="22"/>
        </w:rPr>
      </w:pPr>
      <w:r>
        <w:rPr>
          <w:b/>
          <w:sz w:val="22"/>
          <w:szCs w:val="22"/>
        </w:rPr>
        <w:t>“Por medio del cual se establece la conformación y funcionamiento del Comité Distrital del Espacio Público, la operación de la Ventanilla Única de Implantaciones Artísticas en el Espacio Público VIARTE y se dictan otras disposiciones”</w:t>
      </w:r>
    </w:p>
    <w:p w14:paraId="65F64500" w14:textId="77777777" w:rsidR="00366013" w:rsidRDefault="005B2710">
      <w:pPr>
        <w:spacing w:line="276" w:lineRule="auto"/>
        <w:ind w:left="780" w:right="20"/>
        <w:rPr>
          <w:sz w:val="22"/>
          <w:szCs w:val="22"/>
        </w:rPr>
      </w:pPr>
      <w:r>
        <w:rPr>
          <w:sz w:val="22"/>
          <w:szCs w:val="22"/>
        </w:rPr>
        <w:t xml:space="preserve">En el marco de las disposiciones del Decreto en mención, se estableció que el Comité Distrital del Espacio Público, </w:t>
      </w:r>
      <w:r>
        <w:rPr>
          <w:i/>
          <w:sz w:val="22"/>
          <w:szCs w:val="22"/>
        </w:rPr>
        <w:t xml:space="preserve">“es el responsable de emitir concepto sobre los fundamentos teóricos, artísticos, patrimoniales, urbanos y técnicos necesarios para garantizar la pertinencia y calidad de la implantación de expresiones artísticas de carácter permanente en el espacio público de la ciudad, en el marco del Plan de Ordenamiento Territorial de Bogotá y demás normas que rigen la materia”. </w:t>
      </w:r>
      <w:r>
        <w:rPr>
          <w:sz w:val="22"/>
          <w:szCs w:val="22"/>
        </w:rPr>
        <w:t>El Comité Distrital del Espacio Público, estará conformado por:</w:t>
      </w:r>
    </w:p>
    <w:p w14:paraId="33C1ED3D" w14:textId="77777777" w:rsidR="00366013" w:rsidRDefault="00366013">
      <w:pPr>
        <w:spacing w:line="276" w:lineRule="auto"/>
        <w:ind w:left="780" w:right="20"/>
        <w:rPr>
          <w:sz w:val="22"/>
          <w:szCs w:val="22"/>
        </w:rPr>
      </w:pPr>
    </w:p>
    <w:p w14:paraId="31B707A4" w14:textId="77777777" w:rsidR="00366013" w:rsidRDefault="005B2710">
      <w:pPr>
        <w:spacing w:line="276" w:lineRule="auto"/>
        <w:ind w:left="780" w:right="20"/>
        <w:rPr>
          <w:sz w:val="22"/>
          <w:szCs w:val="22"/>
        </w:rPr>
      </w:pPr>
      <w:r>
        <w:rPr>
          <w:sz w:val="22"/>
          <w:szCs w:val="22"/>
        </w:rPr>
        <w:t xml:space="preserve">El (la) Secretario (a) Distrital de Cultura, Recreación y Deporte quien lo preside. </w:t>
      </w:r>
    </w:p>
    <w:p w14:paraId="55ACE72F" w14:textId="77777777" w:rsidR="00366013" w:rsidRDefault="005B2710">
      <w:pPr>
        <w:spacing w:line="276" w:lineRule="auto"/>
        <w:ind w:left="780" w:right="20"/>
        <w:rPr>
          <w:sz w:val="22"/>
          <w:szCs w:val="22"/>
        </w:rPr>
      </w:pPr>
      <w:r>
        <w:rPr>
          <w:sz w:val="22"/>
          <w:szCs w:val="22"/>
        </w:rPr>
        <w:t>El (la) Subdirector (a) de Gestión Cultural y Artística de la SCRD quien ejerce la Secretaría Técnica.</w:t>
      </w:r>
    </w:p>
    <w:p w14:paraId="652DD049" w14:textId="77777777" w:rsidR="00366013" w:rsidRDefault="005B2710">
      <w:pPr>
        <w:spacing w:line="276" w:lineRule="auto"/>
        <w:ind w:left="780" w:right="20"/>
        <w:rPr>
          <w:sz w:val="22"/>
          <w:szCs w:val="22"/>
        </w:rPr>
      </w:pPr>
      <w:r>
        <w:rPr>
          <w:sz w:val="22"/>
          <w:szCs w:val="22"/>
        </w:rPr>
        <w:t xml:space="preserve">El (la) Secretario (a) Distrital de Planeación </w:t>
      </w:r>
    </w:p>
    <w:p w14:paraId="299C7509" w14:textId="77777777" w:rsidR="00366013" w:rsidRDefault="005B2710">
      <w:pPr>
        <w:spacing w:line="276" w:lineRule="auto"/>
        <w:ind w:left="780" w:right="20"/>
        <w:rPr>
          <w:sz w:val="22"/>
          <w:szCs w:val="22"/>
        </w:rPr>
      </w:pPr>
      <w:r>
        <w:rPr>
          <w:sz w:val="22"/>
          <w:szCs w:val="22"/>
        </w:rPr>
        <w:t>El (la) Director (a) del IDARTES.</w:t>
      </w:r>
    </w:p>
    <w:p w14:paraId="72429F0D" w14:textId="77777777" w:rsidR="00366013" w:rsidRDefault="005B2710">
      <w:pPr>
        <w:spacing w:line="276" w:lineRule="auto"/>
        <w:ind w:left="780" w:right="5681"/>
        <w:rPr>
          <w:sz w:val="22"/>
          <w:szCs w:val="22"/>
        </w:rPr>
      </w:pPr>
      <w:r>
        <w:rPr>
          <w:sz w:val="22"/>
          <w:szCs w:val="22"/>
        </w:rPr>
        <w:t xml:space="preserve">El (la) Director (a) del IDPC. </w:t>
      </w:r>
    </w:p>
    <w:p w14:paraId="00DCAC30" w14:textId="77777777" w:rsidR="00366013" w:rsidRDefault="005B2710">
      <w:pPr>
        <w:spacing w:line="276" w:lineRule="auto"/>
        <w:ind w:left="780" w:right="5398"/>
        <w:rPr>
          <w:sz w:val="22"/>
          <w:szCs w:val="22"/>
        </w:rPr>
      </w:pPr>
      <w:r>
        <w:rPr>
          <w:sz w:val="22"/>
          <w:szCs w:val="22"/>
        </w:rPr>
        <w:t xml:space="preserve">El (la) Director (a) del DADEP. </w:t>
      </w:r>
    </w:p>
    <w:p w14:paraId="2CC667A9" w14:textId="77777777" w:rsidR="00366013" w:rsidRDefault="005B2710">
      <w:pPr>
        <w:spacing w:line="276" w:lineRule="auto"/>
        <w:ind w:left="780" w:right="5256"/>
        <w:rPr>
          <w:sz w:val="22"/>
          <w:szCs w:val="22"/>
        </w:rPr>
      </w:pPr>
      <w:r>
        <w:rPr>
          <w:sz w:val="22"/>
          <w:szCs w:val="22"/>
        </w:rPr>
        <w:lastRenderedPageBreak/>
        <w:t>El (la) Director (a) del IDU.</w:t>
      </w:r>
    </w:p>
    <w:p w14:paraId="187AAC44" w14:textId="0B0D34A5" w:rsidR="00366013" w:rsidRDefault="005B2710" w:rsidP="0064321F">
      <w:pPr>
        <w:spacing w:line="276" w:lineRule="auto"/>
        <w:ind w:left="780" w:right="12"/>
        <w:rPr>
          <w:sz w:val="22"/>
          <w:szCs w:val="22"/>
        </w:rPr>
      </w:pPr>
      <w:r>
        <w:rPr>
          <w:sz w:val="22"/>
          <w:szCs w:val="22"/>
        </w:rPr>
        <w:t>Dos (2) delegados de las instituciones de educación superior que tengan programas en artes plásticas y visuales en el Distrito Capital.</w:t>
      </w:r>
    </w:p>
    <w:p w14:paraId="14A9504C" w14:textId="77777777" w:rsidR="0064321F" w:rsidRDefault="0064321F" w:rsidP="0064321F">
      <w:pPr>
        <w:spacing w:line="276" w:lineRule="auto"/>
        <w:ind w:left="780" w:right="12"/>
        <w:rPr>
          <w:sz w:val="22"/>
          <w:szCs w:val="22"/>
        </w:rPr>
      </w:pPr>
    </w:p>
    <w:p w14:paraId="352F5E9B" w14:textId="77777777" w:rsidR="00366013" w:rsidRDefault="005B2710">
      <w:pPr>
        <w:spacing w:line="276" w:lineRule="auto"/>
        <w:ind w:left="780" w:right="20"/>
        <w:rPr>
          <w:sz w:val="22"/>
          <w:szCs w:val="22"/>
        </w:rPr>
      </w:pPr>
      <w:r>
        <w:rPr>
          <w:sz w:val="22"/>
          <w:szCs w:val="22"/>
        </w:rPr>
        <w:t>En el marco del Comité Distrital del Espacio Público, se realizan Mesas de Apoyo Técnico MAT, para brindar orientación técnica y jurídica a las personas naturales, jurídicas y entidades del orden distrital, nacional e internacional interesadas en la implantación de expresiones artísticas en el espacio público del Distrito Capital, para la construcción del proyecto que se debe radicar en la VIARTE y posterior aprobación por los miembros del Comité.</w:t>
      </w:r>
    </w:p>
    <w:p w14:paraId="754D3918" w14:textId="77777777" w:rsidR="00366013" w:rsidRDefault="00366013">
      <w:pPr>
        <w:spacing w:line="276" w:lineRule="auto"/>
        <w:ind w:left="780" w:right="20"/>
        <w:rPr>
          <w:sz w:val="22"/>
          <w:szCs w:val="22"/>
        </w:rPr>
      </w:pPr>
    </w:p>
    <w:p w14:paraId="2E94574A" w14:textId="77777777" w:rsidR="00366013" w:rsidRDefault="005B2710">
      <w:pPr>
        <w:spacing w:line="276" w:lineRule="auto"/>
        <w:ind w:left="780" w:right="20"/>
        <w:rPr>
          <w:sz w:val="22"/>
          <w:szCs w:val="22"/>
        </w:rPr>
      </w:pPr>
      <w:r>
        <w:rPr>
          <w:sz w:val="22"/>
          <w:szCs w:val="22"/>
        </w:rPr>
        <w:t>Posterior a la aprobación del Comité y una vez la Secretaría Distrital de Cultura, Recreación y Deporte expida el acto administrativo adoptando la decisión; el interesado deberá tramitar la Licencia de intervención y ocupación del espacio público, de conformidad con lo establecido en el Plan de Ordenamiento Territorial de Bogotá.</w:t>
      </w:r>
    </w:p>
    <w:p w14:paraId="0BE5783E" w14:textId="77777777" w:rsidR="00366013" w:rsidRDefault="005B2710">
      <w:pPr>
        <w:spacing w:after="240" w:line="276" w:lineRule="auto"/>
        <w:rPr>
          <w:sz w:val="22"/>
          <w:szCs w:val="22"/>
        </w:rPr>
      </w:pPr>
      <w:r>
        <w:rPr>
          <w:sz w:val="22"/>
          <w:szCs w:val="22"/>
        </w:rPr>
        <w:t xml:space="preserve"> </w:t>
      </w:r>
    </w:p>
    <w:p w14:paraId="7D42AB80" w14:textId="77777777" w:rsidR="00366013" w:rsidRDefault="005B2710">
      <w:pPr>
        <w:spacing w:before="240" w:after="240" w:line="276" w:lineRule="auto"/>
        <w:ind w:left="60"/>
        <w:rPr>
          <w:b/>
          <w:sz w:val="22"/>
          <w:szCs w:val="22"/>
        </w:rPr>
      </w:pPr>
      <w:r>
        <w:rPr>
          <w:b/>
          <w:sz w:val="22"/>
          <w:szCs w:val="22"/>
        </w:rPr>
        <w:t>Decreto 522 de 2023</w:t>
      </w:r>
    </w:p>
    <w:p w14:paraId="01BA4A8F" w14:textId="77777777" w:rsidR="00366013" w:rsidRDefault="005B2710">
      <w:pPr>
        <w:spacing w:before="240" w:after="240" w:line="276" w:lineRule="auto"/>
        <w:ind w:left="60"/>
        <w:rPr>
          <w:b/>
          <w:sz w:val="22"/>
          <w:szCs w:val="22"/>
        </w:rPr>
      </w:pPr>
      <w:r>
        <w:rPr>
          <w:b/>
          <w:sz w:val="22"/>
          <w:szCs w:val="22"/>
        </w:rPr>
        <w:t>“Por medio del cual se reglamenta el Sistema Distrital de Patrimonio Cultural y se dictan otras disposiciones”</w:t>
      </w:r>
    </w:p>
    <w:p w14:paraId="62CB0991" w14:textId="77777777" w:rsidR="00366013" w:rsidRDefault="005B2710">
      <w:pPr>
        <w:spacing w:before="220" w:line="276" w:lineRule="auto"/>
        <w:ind w:left="780"/>
        <w:rPr>
          <w:sz w:val="22"/>
          <w:szCs w:val="22"/>
        </w:rPr>
      </w:pPr>
      <w:r>
        <w:rPr>
          <w:sz w:val="22"/>
          <w:szCs w:val="22"/>
        </w:rPr>
        <w:t>A través del Decreto en mención, se asigna a la Secretaría de Cultura, Recreación y Deporte, según el artículo cuarto, entre otros, las siguientes funciones:</w:t>
      </w:r>
    </w:p>
    <w:p w14:paraId="223AF3AB" w14:textId="77777777" w:rsidR="00366013" w:rsidRDefault="005B2710">
      <w:pPr>
        <w:spacing w:before="220" w:line="276" w:lineRule="auto"/>
        <w:ind w:left="780"/>
        <w:rPr>
          <w:b/>
          <w:i/>
          <w:sz w:val="22"/>
          <w:szCs w:val="22"/>
        </w:rPr>
      </w:pPr>
      <w:r>
        <w:rPr>
          <w:b/>
          <w:i/>
          <w:sz w:val="22"/>
          <w:szCs w:val="22"/>
        </w:rPr>
        <w:t>“(...) 4.2. Competencias específicas frente al patrimonio cultural del Distrito Capital</w:t>
      </w:r>
      <w:r>
        <w:rPr>
          <w:b/>
          <w:i/>
          <w:sz w:val="22"/>
          <w:szCs w:val="22"/>
        </w:rPr>
        <w:br/>
      </w:r>
    </w:p>
    <w:p w14:paraId="4AA2B87E" w14:textId="77777777" w:rsidR="00366013" w:rsidRDefault="005B2710">
      <w:pPr>
        <w:spacing w:line="276" w:lineRule="auto"/>
        <w:ind w:left="780"/>
        <w:rPr>
          <w:i/>
          <w:sz w:val="22"/>
          <w:szCs w:val="22"/>
        </w:rPr>
      </w:pPr>
      <w:r>
        <w:rPr>
          <w:i/>
          <w:sz w:val="22"/>
          <w:szCs w:val="22"/>
        </w:rPr>
        <w:t>a. Realizar la inclusión en la Lista Indicativa de Candidatos a Bienes de Interés Cultural del ámbito distrital, de los bienes que podrían llegar a ser declarados como tal.</w:t>
      </w:r>
    </w:p>
    <w:p w14:paraId="5F8C9DA7" w14:textId="77777777" w:rsidR="00366013" w:rsidRDefault="005B2710">
      <w:pPr>
        <w:spacing w:line="276" w:lineRule="auto"/>
        <w:ind w:left="780"/>
        <w:rPr>
          <w:sz w:val="22"/>
          <w:szCs w:val="22"/>
        </w:rPr>
      </w:pPr>
      <w:r>
        <w:rPr>
          <w:i/>
          <w:sz w:val="22"/>
          <w:szCs w:val="22"/>
        </w:rPr>
        <w:t>(...) c. Efectuar la declaratoria o revocatoria de los bienes de interés cultural del ámbito distrital o modificación del nivel de intervención de los mismos, previo concepto del Consejo Distrital de Patrimonio Cultural</w:t>
      </w:r>
      <w:r>
        <w:rPr>
          <w:sz w:val="22"/>
          <w:szCs w:val="22"/>
        </w:rPr>
        <w:t>.”</w:t>
      </w:r>
    </w:p>
    <w:p w14:paraId="3088EE61" w14:textId="3E7A297C" w:rsidR="00366013" w:rsidRDefault="00366013">
      <w:pPr>
        <w:spacing w:line="276" w:lineRule="auto"/>
        <w:ind w:right="20"/>
        <w:rPr>
          <w:sz w:val="22"/>
          <w:szCs w:val="22"/>
        </w:rPr>
      </w:pPr>
    </w:p>
    <w:p w14:paraId="6F964486" w14:textId="72CFB7A5" w:rsidR="0064321F" w:rsidRDefault="0064321F">
      <w:pPr>
        <w:spacing w:line="276" w:lineRule="auto"/>
        <w:ind w:right="20"/>
        <w:rPr>
          <w:sz w:val="22"/>
          <w:szCs w:val="22"/>
        </w:rPr>
      </w:pPr>
    </w:p>
    <w:p w14:paraId="25C53598" w14:textId="77777777" w:rsidR="0064321F" w:rsidRDefault="0064321F">
      <w:pPr>
        <w:spacing w:line="276" w:lineRule="auto"/>
        <w:ind w:right="20"/>
        <w:rPr>
          <w:sz w:val="22"/>
          <w:szCs w:val="22"/>
        </w:rPr>
      </w:pPr>
    </w:p>
    <w:p w14:paraId="102DC97F" w14:textId="77777777" w:rsidR="00366013" w:rsidRDefault="005B2710">
      <w:pPr>
        <w:pBdr>
          <w:top w:val="nil"/>
          <w:left w:val="nil"/>
          <w:bottom w:val="nil"/>
          <w:right w:val="nil"/>
          <w:between w:val="nil"/>
        </w:pBdr>
        <w:spacing w:before="240" w:after="240" w:line="276" w:lineRule="auto"/>
        <w:rPr>
          <w:b/>
          <w:sz w:val="22"/>
          <w:szCs w:val="22"/>
        </w:rPr>
      </w:pPr>
      <w:r>
        <w:rPr>
          <w:b/>
          <w:sz w:val="22"/>
          <w:szCs w:val="22"/>
        </w:rPr>
        <w:lastRenderedPageBreak/>
        <w:t>ACUERDOS</w:t>
      </w:r>
    </w:p>
    <w:p w14:paraId="4797C0D6" w14:textId="77777777" w:rsidR="00366013" w:rsidRDefault="005B2710">
      <w:pPr>
        <w:pBdr>
          <w:top w:val="nil"/>
          <w:left w:val="nil"/>
          <w:bottom w:val="nil"/>
          <w:right w:val="nil"/>
          <w:between w:val="nil"/>
        </w:pBdr>
        <w:spacing w:before="240" w:after="240" w:line="276" w:lineRule="auto"/>
        <w:rPr>
          <w:b/>
          <w:sz w:val="22"/>
          <w:szCs w:val="22"/>
        </w:rPr>
      </w:pPr>
      <w:r>
        <w:rPr>
          <w:b/>
          <w:sz w:val="22"/>
          <w:szCs w:val="22"/>
        </w:rPr>
        <w:t>Acuerdo 927 de 2024</w:t>
      </w:r>
    </w:p>
    <w:p w14:paraId="23CDB852" w14:textId="77777777" w:rsidR="00366013" w:rsidRDefault="005B2710">
      <w:pPr>
        <w:pBdr>
          <w:top w:val="nil"/>
          <w:left w:val="nil"/>
          <w:bottom w:val="nil"/>
          <w:right w:val="nil"/>
          <w:between w:val="nil"/>
        </w:pBdr>
        <w:spacing w:before="240" w:after="240" w:line="276" w:lineRule="auto"/>
        <w:rPr>
          <w:b/>
          <w:sz w:val="22"/>
          <w:szCs w:val="22"/>
        </w:rPr>
      </w:pPr>
      <w:r>
        <w:rPr>
          <w:b/>
          <w:sz w:val="22"/>
          <w:szCs w:val="22"/>
        </w:rPr>
        <w:t>“Por medio del cual se adopta el Plan de Desarrollo Económico, Social, Ambiental y de Obras Públicas del Distrito Capital 2024-2027 “Bogotá Camina Segura””</w:t>
      </w:r>
    </w:p>
    <w:p w14:paraId="2624EED1" w14:textId="77777777" w:rsidR="00366013" w:rsidRDefault="005B2710">
      <w:pPr>
        <w:pBdr>
          <w:top w:val="nil"/>
          <w:left w:val="nil"/>
          <w:bottom w:val="nil"/>
          <w:right w:val="nil"/>
          <w:between w:val="nil"/>
        </w:pBdr>
        <w:spacing w:before="240" w:after="240" w:line="276" w:lineRule="auto"/>
        <w:rPr>
          <w:sz w:val="22"/>
          <w:szCs w:val="22"/>
        </w:rPr>
      </w:pPr>
      <w:r>
        <w:rPr>
          <w:sz w:val="22"/>
          <w:szCs w:val="22"/>
        </w:rPr>
        <w:t>El presente Proyecto de Acuerdo se encuentra en concordancia con el Programa 14. Bogotá deportiva, recreativa, artística, patrimonial e intercultural.</w:t>
      </w:r>
    </w:p>
    <w:p w14:paraId="71EA9746" w14:textId="77777777" w:rsidR="00366013" w:rsidRDefault="005B2710">
      <w:pPr>
        <w:pBdr>
          <w:top w:val="nil"/>
          <w:left w:val="nil"/>
          <w:bottom w:val="nil"/>
          <w:right w:val="nil"/>
          <w:between w:val="nil"/>
        </w:pBdr>
        <w:spacing w:before="240" w:after="240" w:line="276" w:lineRule="auto"/>
        <w:rPr>
          <w:i/>
          <w:sz w:val="22"/>
          <w:szCs w:val="22"/>
        </w:rPr>
      </w:pPr>
      <w:r>
        <w:rPr>
          <w:i/>
          <w:sz w:val="22"/>
          <w:szCs w:val="22"/>
        </w:rPr>
        <w:t>“(...) se podrá llevar a cabo el desarrollo de iniciativas de memoria histórica del conflicto y las memorias locales, comunitarias y barriales (...)”</w:t>
      </w:r>
    </w:p>
    <w:p w14:paraId="4FBA3FFB" w14:textId="77777777" w:rsidR="00366013" w:rsidRDefault="005B2710">
      <w:pPr>
        <w:pBdr>
          <w:top w:val="nil"/>
          <w:left w:val="nil"/>
          <w:bottom w:val="nil"/>
          <w:right w:val="nil"/>
          <w:between w:val="nil"/>
        </w:pBdr>
        <w:spacing w:before="240" w:after="240" w:line="276" w:lineRule="auto"/>
        <w:rPr>
          <w:b/>
          <w:sz w:val="22"/>
          <w:szCs w:val="22"/>
        </w:rPr>
      </w:pPr>
      <w:r>
        <w:rPr>
          <w:b/>
          <w:sz w:val="22"/>
          <w:szCs w:val="22"/>
        </w:rPr>
        <w:t>RESOLUCIONES</w:t>
      </w:r>
    </w:p>
    <w:p w14:paraId="37355B13" w14:textId="77777777" w:rsidR="00366013" w:rsidRDefault="005B2710">
      <w:pPr>
        <w:pBdr>
          <w:top w:val="nil"/>
          <w:left w:val="nil"/>
          <w:bottom w:val="nil"/>
          <w:right w:val="nil"/>
          <w:between w:val="nil"/>
        </w:pBdr>
        <w:spacing w:before="240" w:after="240" w:line="276" w:lineRule="auto"/>
        <w:rPr>
          <w:b/>
          <w:sz w:val="22"/>
          <w:szCs w:val="22"/>
        </w:rPr>
      </w:pPr>
      <w:r>
        <w:rPr>
          <w:b/>
          <w:sz w:val="22"/>
          <w:szCs w:val="22"/>
        </w:rPr>
        <w:t xml:space="preserve">Resolución SDP 035 de 2006 </w:t>
      </w:r>
    </w:p>
    <w:p w14:paraId="14F3A80B" w14:textId="77777777" w:rsidR="00366013" w:rsidRDefault="005B2710">
      <w:pPr>
        <w:pBdr>
          <w:top w:val="nil"/>
          <w:left w:val="nil"/>
          <w:bottom w:val="nil"/>
          <w:right w:val="nil"/>
          <w:between w:val="nil"/>
        </w:pBdr>
        <w:spacing w:before="240" w:after="240" w:line="276" w:lineRule="auto"/>
        <w:rPr>
          <w:b/>
          <w:sz w:val="22"/>
          <w:szCs w:val="22"/>
        </w:rPr>
      </w:pPr>
      <w:r>
        <w:rPr>
          <w:b/>
          <w:sz w:val="22"/>
          <w:szCs w:val="22"/>
        </w:rPr>
        <w:t>“Por la cual se declaran unos Bienes de Interés Cultural en Bogotá D.C. y se dictan otras disposiciones”</w:t>
      </w:r>
    </w:p>
    <w:p w14:paraId="6282740D" w14:textId="77777777" w:rsidR="00366013" w:rsidRDefault="005B2710">
      <w:pPr>
        <w:pBdr>
          <w:top w:val="nil"/>
          <w:left w:val="nil"/>
          <w:bottom w:val="nil"/>
          <w:right w:val="nil"/>
          <w:between w:val="nil"/>
        </w:pBdr>
        <w:spacing w:before="240" w:after="240" w:line="276" w:lineRule="auto"/>
        <w:rPr>
          <w:i/>
          <w:sz w:val="22"/>
          <w:szCs w:val="22"/>
        </w:rPr>
      </w:pPr>
      <w:r>
        <w:rPr>
          <w:sz w:val="22"/>
          <w:szCs w:val="22"/>
        </w:rPr>
        <w:t xml:space="preserve">En el </w:t>
      </w:r>
      <w:r>
        <w:rPr>
          <w:b/>
          <w:sz w:val="22"/>
          <w:szCs w:val="22"/>
        </w:rPr>
        <w:t>Artículo. 1</w:t>
      </w:r>
      <w:r>
        <w:rPr>
          <w:sz w:val="22"/>
          <w:szCs w:val="22"/>
        </w:rPr>
        <w:t xml:space="preserve"> </w:t>
      </w:r>
      <w:r>
        <w:rPr>
          <w:i/>
          <w:sz w:val="22"/>
          <w:szCs w:val="22"/>
        </w:rPr>
        <w:t>“Declarar como Bienes de Interés Cultural los siguientes monumentos conmemorativos y objetos artísticos localizados en el espacio público del Distrito Capital.”, la estatua de Policarpa Salavarrieta en Las Aguas fue declarada Bien de Interés Cultural a nivel distrital.</w:t>
      </w:r>
    </w:p>
    <w:p w14:paraId="41AB108E" w14:textId="77777777" w:rsidR="00366013" w:rsidRDefault="005B2710">
      <w:pPr>
        <w:numPr>
          <w:ilvl w:val="0"/>
          <w:numId w:val="2"/>
        </w:numPr>
        <w:pBdr>
          <w:top w:val="nil"/>
          <w:left w:val="nil"/>
          <w:bottom w:val="nil"/>
          <w:right w:val="nil"/>
          <w:between w:val="nil"/>
        </w:pBdr>
        <w:spacing w:before="240" w:after="240"/>
        <w:rPr>
          <w:color w:val="000000"/>
          <w:sz w:val="22"/>
          <w:szCs w:val="22"/>
          <w:highlight w:val="white"/>
        </w:rPr>
      </w:pPr>
      <w:r>
        <w:rPr>
          <w:b/>
          <w:sz w:val="22"/>
          <w:szCs w:val="22"/>
          <w:highlight w:val="white"/>
        </w:rPr>
        <w:t>COMPETENCIA DEL CONCEJO DE BOGOTÁ D.C.</w:t>
      </w:r>
    </w:p>
    <w:p w14:paraId="5AA6FEC3" w14:textId="77777777" w:rsidR="00366013" w:rsidRDefault="005B2710">
      <w:pPr>
        <w:spacing w:before="240" w:after="240"/>
        <w:rPr>
          <w:sz w:val="22"/>
          <w:szCs w:val="22"/>
          <w:highlight w:val="white"/>
        </w:rPr>
      </w:pPr>
      <w:r>
        <w:rPr>
          <w:sz w:val="22"/>
          <w:szCs w:val="22"/>
          <w:highlight w:val="white"/>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53885D40" w14:textId="77777777" w:rsidR="00366013" w:rsidRDefault="005B2710">
      <w:pPr>
        <w:spacing w:before="240" w:after="240"/>
        <w:ind w:firstLine="720"/>
        <w:rPr>
          <w:i/>
          <w:sz w:val="22"/>
          <w:szCs w:val="22"/>
          <w:highlight w:val="white"/>
        </w:rPr>
      </w:pPr>
      <w:r>
        <w:rPr>
          <w:b/>
          <w:sz w:val="22"/>
          <w:szCs w:val="22"/>
          <w:highlight w:val="white"/>
        </w:rPr>
        <w:t>Artículo 313.</w:t>
      </w:r>
      <w:r>
        <w:rPr>
          <w:sz w:val="22"/>
          <w:szCs w:val="22"/>
          <w:highlight w:val="white"/>
        </w:rPr>
        <w:t xml:space="preserve"> </w:t>
      </w:r>
      <w:r>
        <w:rPr>
          <w:i/>
          <w:sz w:val="22"/>
          <w:szCs w:val="22"/>
          <w:highlight w:val="white"/>
        </w:rPr>
        <w:t>“Corresponde a los Concejos:</w:t>
      </w:r>
    </w:p>
    <w:p w14:paraId="316E34FF" w14:textId="77777777" w:rsidR="00366013" w:rsidRDefault="005B2710">
      <w:pPr>
        <w:spacing w:before="240" w:after="240"/>
        <w:ind w:left="720"/>
        <w:rPr>
          <w:i/>
          <w:sz w:val="22"/>
          <w:szCs w:val="22"/>
          <w:highlight w:val="white"/>
        </w:rPr>
      </w:pPr>
      <w:r>
        <w:rPr>
          <w:i/>
          <w:sz w:val="22"/>
          <w:szCs w:val="22"/>
          <w:highlight w:val="white"/>
        </w:rPr>
        <w:t>1. Reglamentar las funciones y la eficiente prestación de los servicios a cargo del municipio.</w:t>
      </w:r>
      <w:r>
        <w:rPr>
          <w:i/>
          <w:sz w:val="22"/>
          <w:szCs w:val="22"/>
          <w:highlight w:val="white"/>
        </w:rPr>
        <w:br/>
        <w:t>(...)</w:t>
      </w:r>
      <w:r>
        <w:rPr>
          <w:i/>
          <w:sz w:val="22"/>
          <w:szCs w:val="22"/>
          <w:highlight w:val="white"/>
        </w:rPr>
        <w:br/>
        <w:t>9. Dictar las normas necesarias para el control, la preservación y defensa del patrimonio ecológico y cultural del municipio.</w:t>
      </w:r>
    </w:p>
    <w:p w14:paraId="6BF3DED2" w14:textId="77777777" w:rsidR="00366013" w:rsidRDefault="005B2710">
      <w:pPr>
        <w:spacing w:before="240" w:after="240"/>
        <w:rPr>
          <w:sz w:val="22"/>
          <w:szCs w:val="22"/>
          <w:highlight w:val="white"/>
        </w:rPr>
      </w:pPr>
      <w:r>
        <w:rPr>
          <w:sz w:val="22"/>
          <w:szCs w:val="22"/>
          <w:highlight w:val="white"/>
        </w:rPr>
        <w:lastRenderedPageBreak/>
        <w:t>En segundo lugar, el artículo 12 del Decreto Ley 1421 de 1993 - Estatuto Orgánico de Bogotá - estipula que:</w:t>
      </w:r>
    </w:p>
    <w:p w14:paraId="05B8035F" w14:textId="77777777" w:rsidR="00366013" w:rsidRDefault="005B2710">
      <w:pPr>
        <w:spacing w:before="240" w:after="240"/>
        <w:ind w:left="720"/>
        <w:rPr>
          <w:i/>
          <w:sz w:val="22"/>
          <w:szCs w:val="22"/>
          <w:highlight w:val="white"/>
        </w:rPr>
      </w:pPr>
      <w:r>
        <w:rPr>
          <w:b/>
          <w:sz w:val="22"/>
          <w:szCs w:val="22"/>
          <w:highlight w:val="white"/>
        </w:rPr>
        <w:t>Artículo 12. Atribuciones.</w:t>
      </w:r>
      <w:r>
        <w:rPr>
          <w:i/>
          <w:sz w:val="22"/>
          <w:szCs w:val="22"/>
          <w:highlight w:val="white"/>
        </w:rPr>
        <w:t xml:space="preserve"> “Corresponde al Concejo Distrital, de conformidad con la Constitución y a la ley:</w:t>
      </w:r>
    </w:p>
    <w:p w14:paraId="7F660855" w14:textId="77777777" w:rsidR="00366013" w:rsidRDefault="005B2710">
      <w:pPr>
        <w:spacing w:before="240" w:after="240"/>
        <w:ind w:left="720"/>
        <w:rPr>
          <w:i/>
          <w:sz w:val="22"/>
          <w:szCs w:val="22"/>
          <w:highlight w:val="white"/>
        </w:rPr>
      </w:pPr>
      <w:r>
        <w:rPr>
          <w:i/>
          <w:sz w:val="22"/>
          <w:szCs w:val="22"/>
          <w:highlight w:val="white"/>
        </w:rPr>
        <w:t>1.Dictar las normas necesarias para garantizar el adecuado cumplimiento de las funciones y la eficiente prestación de los servicios a cargo del Distrito (...)</w:t>
      </w:r>
    </w:p>
    <w:p w14:paraId="085AA742" w14:textId="77777777" w:rsidR="00366013" w:rsidRDefault="005B2710">
      <w:pPr>
        <w:spacing w:before="240" w:after="240"/>
        <w:ind w:left="720"/>
        <w:rPr>
          <w:i/>
          <w:sz w:val="22"/>
          <w:szCs w:val="22"/>
          <w:highlight w:val="white"/>
        </w:rPr>
      </w:pPr>
      <w:r>
        <w:rPr>
          <w:i/>
          <w:sz w:val="22"/>
          <w:szCs w:val="22"/>
          <w:highlight w:val="white"/>
        </w:rPr>
        <w:t>13. Regular la preservación y defensa del patrimonio cultural. (...)</w:t>
      </w:r>
    </w:p>
    <w:p w14:paraId="18CF448E" w14:textId="77777777" w:rsidR="00366013" w:rsidRDefault="005B2710">
      <w:pPr>
        <w:spacing w:before="240" w:after="240"/>
        <w:ind w:left="720"/>
        <w:rPr>
          <w:sz w:val="22"/>
          <w:szCs w:val="22"/>
          <w:highlight w:val="white"/>
        </w:rPr>
      </w:pPr>
      <w:r>
        <w:rPr>
          <w:i/>
          <w:sz w:val="22"/>
          <w:szCs w:val="22"/>
          <w:highlight w:val="white"/>
        </w:rPr>
        <w:t>23. Ejercer de conformidad con lo dispuesto en el artículo 7º del presente estatuto, las atribuciones que la Constitución y las leyes asignen a las asambleas departamentales. (...)”.</w:t>
      </w:r>
    </w:p>
    <w:p w14:paraId="6285AA31" w14:textId="77777777" w:rsidR="00366013" w:rsidRDefault="005B2710">
      <w:pPr>
        <w:numPr>
          <w:ilvl w:val="0"/>
          <w:numId w:val="2"/>
        </w:numPr>
        <w:pBdr>
          <w:top w:val="nil"/>
          <w:left w:val="nil"/>
          <w:bottom w:val="nil"/>
          <w:right w:val="nil"/>
          <w:between w:val="nil"/>
        </w:pBdr>
        <w:spacing w:before="240" w:after="240"/>
        <w:rPr>
          <w:color w:val="000000"/>
          <w:sz w:val="22"/>
          <w:szCs w:val="22"/>
          <w:highlight w:val="white"/>
        </w:rPr>
      </w:pPr>
      <w:r>
        <w:rPr>
          <w:b/>
          <w:color w:val="000000"/>
          <w:sz w:val="22"/>
          <w:szCs w:val="22"/>
          <w:highlight w:val="white"/>
        </w:rPr>
        <w:t>IMPACTO FISCAL</w:t>
      </w:r>
    </w:p>
    <w:p w14:paraId="3CDEF2E4" w14:textId="77777777" w:rsidR="00366013" w:rsidRDefault="005B2710">
      <w:pPr>
        <w:spacing w:before="240" w:after="240"/>
        <w:rPr>
          <w:sz w:val="22"/>
          <w:szCs w:val="22"/>
          <w:highlight w:val="white"/>
        </w:rPr>
      </w:pPr>
      <w:r>
        <w:rPr>
          <w:sz w:val="22"/>
          <w:szCs w:val="22"/>
          <w:highlight w:val="white"/>
        </w:rPr>
        <w:t xml:space="preserve">Este proyecto de acuerdo no genera impacto fiscal, porque se trata de hacer un reconocimiento que se atenderá con el presupuesto y rubros destinados para tal fin en el Concejo de Bogotá. Es relevante mencionar, para el caso en concreto, que no obstante lo anterior, la Corte Constitucional en Sentencia C-911 de 2007, puntualizó que el impacto fiscal de las normas no puede convertirse en óbice para que las corporaciones públicas ejerzan su función legislativa y normativa, afirmando: </w:t>
      </w:r>
    </w:p>
    <w:p w14:paraId="5018ED8B" w14:textId="77777777" w:rsidR="00366013" w:rsidRDefault="005B2710">
      <w:pPr>
        <w:spacing w:before="240" w:after="240"/>
        <w:rPr>
          <w:i/>
          <w:sz w:val="22"/>
          <w:szCs w:val="22"/>
          <w:highlight w:val="white"/>
        </w:rPr>
      </w:pPr>
      <w:r>
        <w:rPr>
          <w:i/>
          <w:sz w:val="22"/>
          <w:szCs w:val="22"/>
          <w:highlight w:val="white"/>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 (…)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675DC9BB" w14:textId="77777777" w:rsidR="00366013" w:rsidRDefault="005B2710">
      <w:pPr>
        <w:spacing w:before="240" w:after="240"/>
        <w:rPr>
          <w:sz w:val="22"/>
          <w:szCs w:val="22"/>
          <w:highlight w:val="white"/>
        </w:rPr>
      </w:pPr>
      <w:r>
        <w:rPr>
          <w:sz w:val="22"/>
          <w:szCs w:val="22"/>
          <w:highlight w:val="white"/>
        </w:rPr>
        <w:t xml:space="preserve">De conformidad con lo que establece el artículo 7° de la Ley 819 de 2003, en todo proyecto de ley, ordenanza o acuerdo que ordene gastos deberá hacerse explícito cuál es su impacto fiscal y establecer su compatibilidad con el marco fiscal de mediano plazo. Para el efecto dispone que en las exposiciones de motivos de los proyectos y en cada una de las ponencias para debate, se deben incluir expresamente los costos fiscales de los mismos y la fuente de ingreso adicional para cubrir los mencionados costos. </w:t>
      </w:r>
    </w:p>
    <w:p w14:paraId="1410FBC7" w14:textId="77777777" w:rsidR="00366013" w:rsidRDefault="005B2710">
      <w:pPr>
        <w:spacing w:before="240" w:after="240"/>
        <w:rPr>
          <w:sz w:val="22"/>
          <w:szCs w:val="22"/>
          <w:highlight w:val="white"/>
        </w:rPr>
      </w:pPr>
      <w:r>
        <w:rPr>
          <w:sz w:val="22"/>
          <w:szCs w:val="22"/>
          <w:highlight w:val="white"/>
        </w:rPr>
        <w:lastRenderedPageBreak/>
        <w:t>Según el autor de la iniciativa, la implementación de este proyecto de acuerdo no genera un impacto fiscal que implique una modificación en el marco fiscal de mediano plazo, toda vez, que no se incrementará el presupuesto del Distrito, ni ocasionará la creación de una nueva fuente de financiación. Las medidas a adoptar deberán ser financiadas con el presupuesto de la entidad pertinente.</w:t>
      </w:r>
    </w:p>
    <w:p w14:paraId="6A97C9E5" w14:textId="77777777" w:rsidR="00366013" w:rsidRDefault="005B2710">
      <w:pPr>
        <w:numPr>
          <w:ilvl w:val="0"/>
          <w:numId w:val="2"/>
        </w:numPr>
        <w:pBdr>
          <w:top w:val="nil"/>
          <w:left w:val="nil"/>
          <w:bottom w:val="nil"/>
          <w:right w:val="nil"/>
          <w:between w:val="nil"/>
        </w:pBdr>
        <w:spacing w:before="200" w:after="200"/>
        <w:ind w:right="20"/>
        <w:rPr>
          <w:color w:val="000000"/>
          <w:sz w:val="22"/>
          <w:szCs w:val="22"/>
        </w:rPr>
      </w:pPr>
      <w:r>
        <w:rPr>
          <w:b/>
          <w:color w:val="000000"/>
          <w:sz w:val="22"/>
          <w:szCs w:val="22"/>
        </w:rPr>
        <w:t>A</w:t>
      </w:r>
      <w:r>
        <w:rPr>
          <w:b/>
          <w:sz w:val="22"/>
          <w:szCs w:val="22"/>
        </w:rPr>
        <w:t xml:space="preserve">NÁLISIS DE LA INICIATIVA </w:t>
      </w:r>
    </w:p>
    <w:p w14:paraId="5C2956C4" w14:textId="77777777" w:rsidR="00366013" w:rsidRDefault="005B2710">
      <w:pPr>
        <w:spacing w:before="240" w:after="240"/>
        <w:rPr>
          <w:b/>
          <w:sz w:val="22"/>
          <w:szCs w:val="22"/>
          <w:highlight w:val="white"/>
        </w:rPr>
      </w:pPr>
      <w:r>
        <w:rPr>
          <w:b/>
          <w:sz w:val="22"/>
          <w:szCs w:val="22"/>
          <w:highlight w:val="white"/>
        </w:rPr>
        <w:t>Policarpa Salavarrieta: símbolo histórico, político, simbólico y cultural de resistencia femenina</w:t>
      </w:r>
    </w:p>
    <w:p w14:paraId="38F291B8" w14:textId="77777777" w:rsidR="00366013" w:rsidRDefault="005B2710">
      <w:pPr>
        <w:spacing w:before="240" w:after="240"/>
        <w:rPr>
          <w:b/>
          <w:sz w:val="22"/>
          <w:szCs w:val="22"/>
          <w:highlight w:val="white"/>
        </w:rPr>
      </w:pPr>
      <w:r>
        <w:rPr>
          <w:b/>
          <w:sz w:val="22"/>
          <w:szCs w:val="22"/>
          <w:highlight w:val="white"/>
        </w:rPr>
        <w:t>Liderazgo en la causa independentista más allá de la costura</w:t>
      </w:r>
    </w:p>
    <w:p w14:paraId="4CCD04A1" w14:textId="77777777" w:rsidR="00366013" w:rsidRDefault="005B2710">
      <w:pPr>
        <w:spacing w:before="240" w:after="240"/>
        <w:rPr>
          <w:sz w:val="22"/>
          <w:szCs w:val="22"/>
          <w:highlight w:val="white"/>
        </w:rPr>
      </w:pPr>
      <w:r>
        <w:rPr>
          <w:sz w:val="22"/>
          <w:szCs w:val="22"/>
          <w:highlight w:val="white"/>
        </w:rPr>
        <w:t>Policarpa Salavarrieta, conocida como La Pola, fue una destacada partícipe de la gesta libertadora de Colombia, cuya influencia se siente tanto en Bogotá como en el resto del país. Fusilada en 1817 en la actual Plaza de Bolívar de Bogotá, esta joven se erigió en figura clave de la independencia gracias a su liderazgo y valentía, atributos que trascendieron con creces su oficio aparente de costurera. En plena guerra de independencia asumió labores de espionaje y coordinación para los patriotas: cosía en casas de realistas para obtener información sobre tropas y planes enemigos, enviaba y recibía mensajes a los guerrilleros, compraba pertrechos de guerra e incluso convencía a jóvenes para unirse a las filas independentistas (Banrepcultural, 2013)</w:t>
      </w:r>
      <w:r>
        <w:rPr>
          <w:sz w:val="22"/>
          <w:szCs w:val="22"/>
          <w:highlight w:val="white"/>
          <w:vertAlign w:val="superscript"/>
        </w:rPr>
        <w:footnoteReference w:id="1"/>
      </w:r>
      <w:r>
        <w:rPr>
          <w:sz w:val="22"/>
          <w:szCs w:val="22"/>
          <w:highlight w:val="white"/>
        </w:rPr>
        <w:t>. Policarpa no se limitó a las tareas domésticas tradicionales; sin autorización oficial llegó a educar niños en Santafé y destilar aguardiente clandestino para financiar la insurgencia (Cosoy, 2016)</w:t>
      </w:r>
      <w:r>
        <w:rPr>
          <w:sz w:val="22"/>
          <w:szCs w:val="22"/>
          <w:highlight w:val="white"/>
          <w:vertAlign w:val="superscript"/>
        </w:rPr>
        <w:footnoteReference w:id="2"/>
      </w:r>
      <w:r>
        <w:rPr>
          <w:sz w:val="22"/>
          <w:szCs w:val="22"/>
          <w:highlight w:val="white"/>
        </w:rPr>
        <w:t>. Estas actividades arriesgadas demuestran que su papel político fue activo y consciente, muy lejos de la imagen pasiva asociada a su género en la época.</w:t>
      </w:r>
    </w:p>
    <w:p w14:paraId="70376496" w14:textId="77777777" w:rsidR="00366013" w:rsidRDefault="005B2710">
      <w:pPr>
        <w:spacing w:before="240" w:after="240"/>
        <w:rPr>
          <w:b/>
          <w:sz w:val="22"/>
          <w:szCs w:val="22"/>
          <w:highlight w:val="white"/>
        </w:rPr>
      </w:pPr>
      <w:r>
        <w:rPr>
          <w:b/>
          <w:sz w:val="22"/>
          <w:szCs w:val="22"/>
          <w:highlight w:val="white"/>
        </w:rPr>
        <w:t>Valentía, convicción política y legado de resistencia</w:t>
      </w:r>
    </w:p>
    <w:p w14:paraId="181AAF01" w14:textId="77777777" w:rsidR="00366013" w:rsidRDefault="005B2710">
      <w:pPr>
        <w:spacing w:before="240" w:after="240"/>
        <w:rPr>
          <w:sz w:val="22"/>
          <w:szCs w:val="22"/>
          <w:highlight w:val="white"/>
        </w:rPr>
      </w:pPr>
      <w:r>
        <w:rPr>
          <w:sz w:val="22"/>
          <w:szCs w:val="22"/>
          <w:highlight w:val="white"/>
        </w:rPr>
        <w:t xml:space="preserve">Lejos de ser una víctima silenciosa, Salavarrieta enfrentó a sus opresores con notable arrojo y claridad ideológica. Manteniendo una actitud desafiante incluso ante el pelotón de fusilamiento, La Pola pronunció palabras de denuncia y libertad que luego alimentarían su leyenda (Banrepcultural, 2013).’ En una placa de su monumento se lee: “Aunque mujer y joven, me sobra valor para sufrir la muerte y mil muertes más. ¡Viva la Libertad!”, frase atribuida a </w:t>
      </w:r>
      <w:r>
        <w:rPr>
          <w:sz w:val="22"/>
          <w:szCs w:val="22"/>
          <w:highlight w:val="white"/>
        </w:rPr>
        <w:lastRenderedPageBreak/>
        <w:t>Policarpa que resume su determinación de sacrificarlo todo por la patria (Jiménez, 2023)</w:t>
      </w:r>
      <w:r>
        <w:rPr>
          <w:sz w:val="22"/>
          <w:szCs w:val="22"/>
          <w:highlight w:val="white"/>
          <w:vertAlign w:val="superscript"/>
        </w:rPr>
        <w:footnoteReference w:id="3"/>
      </w:r>
      <w:r>
        <w:rPr>
          <w:sz w:val="22"/>
          <w:szCs w:val="22"/>
          <w:highlight w:val="white"/>
        </w:rPr>
        <w:t>. Su ejecución pública —una mujer de 20 años ajusticiada por delito político— conmovió a la sociedad de la época y capturó la imaginación popular, inspirando a poetas, dramaturgos y artistas que inmortalizaron su historia resaltando su coraje (Banrepcultural, 2013). Esta temprana construcción mítica evidencia cómo Policarpa se convirtió en símbolo de resistencia: su lucidez política y valor —inesperados según los prejuicios de género de entonces— la elevaron como ejemplo de la capacidad de las mujeres para liderar y luchar por la libertad.</w:t>
      </w:r>
    </w:p>
    <w:p w14:paraId="52B86B0A" w14:textId="77777777" w:rsidR="00366013" w:rsidRDefault="005B2710">
      <w:pPr>
        <w:spacing w:before="240" w:after="240"/>
        <w:rPr>
          <w:b/>
          <w:sz w:val="22"/>
          <w:szCs w:val="22"/>
          <w:highlight w:val="white"/>
        </w:rPr>
      </w:pPr>
      <w:r>
        <w:rPr>
          <w:b/>
          <w:sz w:val="22"/>
          <w:szCs w:val="22"/>
          <w:highlight w:val="white"/>
        </w:rPr>
        <w:t>Significado simbólico y cultural: icono femenino de Colombia</w:t>
      </w:r>
    </w:p>
    <w:p w14:paraId="07EF48E3" w14:textId="77777777" w:rsidR="00366013" w:rsidRDefault="005B2710">
      <w:pPr>
        <w:spacing w:before="240" w:after="240"/>
        <w:rPr>
          <w:sz w:val="22"/>
          <w:szCs w:val="22"/>
          <w:highlight w:val="white"/>
        </w:rPr>
      </w:pPr>
      <w:r>
        <w:rPr>
          <w:sz w:val="22"/>
          <w:szCs w:val="22"/>
          <w:highlight w:val="white"/>
        </w:rPr>
        <w:t>Con el paso de las décadas, Policarpa Salavarrieta se consolidó como uno de los mayores íconos femeninos de la historia colombiana. Historiadores la describen como “un símbolo nacional de mujer revolucionaria, que se levanta contra el poder, que no se deja oprimir, […] de lucha política” (Jiménez, 2023). Su nombre e imagen perviven en la cultura: aparecen en billetes, monedas conmemorativas, instituciones educativas, obras de teatro y hasta en la jerga popular (en Colombia, pedir “una pola” es sinónimo de pedir una cerveza, aludiendo a la etiqueta de una antigua marca que llevaba su figura). El Congreso de la República, reconociendo su grandeza, declaró por ley el 14 de noviembre como Día de la Mujer Colombiana en honor a La Pola, denominándola oficialmente “heroína nacional” (Cosoy, 2016). Aún en la Colombia contemporánea, su legado de rebeldía sigue vigente: la estatua de Policarpa en Bogotá se ha convertido en punto de encuentro de colectivos sociales (especialmente feministas) que ven en ella un espejo de sus propias luchas por la libertad y la igualdad (Jiménez, 2023). En suma, Salavarrieta encarna la resistencia y el liderazgo femenino en la memoria histórica del país.</w:t>
      </w:r>
    </w:p>
    <w:p w14:paraId="01CBCF50" w14:textId="77777777" w:rsidR="00366013" w:rsidRDefault="00366013">
      <w:pPr>
        <w:spacing w:before="240" w:after="240"/>
        <w:rPr>
          <w:sz w:val="22"/>
          <w:szCs w:val="22"/>
          <w:highlight w:val="white"/>
        </w:rPr>
      </w:pPr>
    </w:p>
    <w:p w14:paraId="02DCCEF0" w14:textId="77777777" w:rsidR="00366013" w:rsidRDefault="00366013">
      <w:pPr>
        <w:spacing w:before="240" w:after="240"/>
        <w:rPr>
          <w:sz w:val="22"/>
          <w:szCs w:val="22"/>
          <w:highlight w:val="white"/>
        </w:rPr>
      </w:pPr>
    </w:p>
    <w:p w14:paraId="6BFB7A5F" w14:textId="77777777" w:rsidR="00366013" w:rsidRDefault="00366013">
      <w:pPr>
        <w:spacing w:before="240" w:after="240"/>
        <w:rPr>
          <w:sz w:val="22"/>
          <w:szCs w:val="22"/>
          <w:highlight w:val="white"/>
        </w:rPr>
      </w:pPr>
    </w:p>
    <w:p w14:paraId="29926D4B" w14:textId="77777777" w:rsidR="00366013" w:rsidRDefault="00366013">
      <w:pPr>
        <w:spacing w:before="240" w:after="240"/>
        <w:rPr>
          <w:sz w:val="22"/>
          <w:szCs w:val="22"/>
          <w:highlight w:val="white"/>
        </w:rPr>
      </w:pPr>
    </w:p>
    <w:p w14:paraId="71779FE6" w14:textId="77777777" w:rsidR="00366013" w:rsidRDefault="00366013">
      <w:pPr>
        <w:spacing w:before="240" w:after="240"/>
        <w:rPr>
          <w:sz w:val="22"/>
          <w:szCs w:val="22"/>
          <w:highlight w:val="white"/>
        </w:rPr>
      </w:pPr>
    </w:p>
    <w:p w14:paraId="153E299A" w14:textId="77777777" w:rsidR="00366013" w:rsidRDefault="00366013">
      <w:pPr>
        <w:spacing w:before="240" w:after="240"/>
        <w:rPr>
          <w:sz w:val="22"/>
          <w:szCs w:val="22"/>
          <w:highlight w:val="white"/>
        </w:rPr>
      </w:pPr>
    </w:p>
    <w:p w14:paraId="0CCEB3C4" w14:textId="77777777" w:rsidR="00366013" w:rsidRDefault="005B2710">
      <w:pPr>
        <w:spacing w:before="240" w:after="240"/>
        <w:jc w:val="center"/>
        <w:rPr>
          <w:sz w:val="22"/>
          <w:szCs w:val="22"/>
          <w:highlight w:val="white"/>
        </w:rPr>
      </w:pPr>
      <w:r>
        <w:rPr>
          <w:b/>
          <w:sz w:val="22"/>
          <w:szCs w:val="22"/>
          <w:highlight w:val="white"/>
        </w:rPr>
        <w:lastRenderedPageBreak/>
        <w:t>Figura 1.</w:t>
      </w:r>
      <w:r>
        <w:rPr>
          <w:sz w:val="22"/>
          <w:szCs w:val="22"/>
          <w:highlight w:val="white"/>
        </w:rPr>
        <w:t xml:space="preserve"> Marca de cerveza de Bavaria de 1910.</w:t>
      </w:r>
    </w:p>
    <w:p w14:paraId="70D3303B" w14:textId="77777777" w:rsidR="00366013" w:rsidRDefault="005B2710">
      <w:pPr>
        <w:spacing w:before="240" w:after="240"/>
        <w:jc w:val="center"/>
        <w:rPr>
          <w:sz w:val="22"/>
          <w:szCs w:val="22"/>
          <w:highlight w:val="white"/>
        </w:rPr>
      </w:pPr>
      <w:r>
        <w:rPr>
          <w:noProof/>
          <w:sz w:val="22"/>
          <w:szCs w:val="22"/>
          <w:highlight w:val="white"/>
          <w:lang w:eastAsia="es-CO"/>
        </w:rPr>
        <w:drawing>
          <wp:inline distT="114300" distB="114300" distL="114300" distR="114300" wp14:anchorId="3B624316" wp14:editId="43B475F0">
            <wp:extent cx="5849620" cy="327660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5849620" cy="3276600"/>
                    </a:xfrm>
                    <a:prstGeom prst="rect">
                      <a:avLst/>
                    </a:prstGeom>
                    <a:ln/>
                  </pic:spPr>
                </pic:pic>
              </a:graphicData>
            </a:graphic>
          </wp:inline>
        </w:drawing>
      </w:r>
    </w:p>
    <w:p w14:paraId="70EE32F4" w14:textId="77777777" w:rsidR="00366013" w:rsidRDefault="005B2710">
      <w:pPr>
        <w:spacing w:before="240" w:after="240"/>
        <w:jc w:val="center"/>
        <w:rPr>
          <w:sz w:val="22"/>
          <w:szCs w:val="22"/>
          <w:highlight w:val="white"/>
        </w:rPr>
      </w:pPr>
      <w:r>
        <w:rPr>
          <w:b/>
          <w:sz w:val="22"/>
          <w:szCs w:val="22"/>
          <w:highlight w:val="white"/>
        </w:rPr>
        <w:t>Fuente:</w:t>
      </w:r>
      <w:r>
        <w:rPr>
          <w:sz w:val="22"/>
          <w:szCs w:val="22"/>
          <w:highlight w:val="white"/>
        </w:rPr>
        <w:t xml:space="preserve"> El Tiempo (2018)</w:t>
      </w:r>
      <w:r>
        <w:rPr>
          <w:sz w:val="22"/>
          <w:szCs w:val="22"/>
          <w:highlight w:val="white"/>
          <w:vertAlign w:val="superscript"/>
        </w:rPr>
        <w:footnoteReference w:id="4"/>
      </w:r>
      <w:r>
        <w:rPr>
          <w:sz w:val="22"/>
          <w:szCs w:val="22"/>
          <w:highlight w:val="white"/>
        </w:rPr>
        <w:t>.</w:t>
      </w:r>
    </w:p>
    <w:p w14:paraId="7D25ADA7" w14:textId="77777777" w:rsidR="00366013" w:rsidRDefault="005B2710">
      <w:pPr>
        <w:spacing w:before="240" w:after="240"/>
        <w:rPr>
          <w:b/>
          <w:sz w:val="22"/>
          <w:szCs w:val="22"/>
          <w:highlight w:val="white"/>
        </w:rPr>
      </w:pPr>
      <w:r>
        <w:rPr>
          <w:b/>
          <w:sz w:val="22"/>
          <w:szCs w:val="22"/>
          <w:highlight w:val="white"/>
        </w:rPr>
        <w:t>Hacia un reconocimiento equitativo en el Concejo de Bogotá</w:t>
      </w:r>
    </w:p>
    <w:p w14:paraId="2983D8FB" w14:textId="7688EFBD" w:rsidR="00366013" w:rsidRDefault="005B2710">
      <w:pPr>
        <w:spacing w:before="240" w:after="240"/>
        <w:rPr>
          <w:sz w:val="22"/>
          <w:szCs w:val="22"/>
          <w:highlight w:val="white"/>
        </w:rPr>
      </w:pPr>
      <w:r>
        <w:rPr>
          <w:sz w:val="22"/>
          <w:szCs w:val="22"/>
          <w:highlight w:val="white"/>
        </w:rPr>
        <w:t xml:space="preserve">Dada la enorme importancia histórica, política, simbólica y cultural de Policarpa, resulta justificado y necesario incluir su imagen en el recinto del Concejo de Bogotá mediante un busto conmemorativo. Actualmente, los espacios de honor en el Concejo </w:t>
      </w:r>
      <w:r w:rsidR="00C25198">
        <w:rPr>
          <w:sz w:val="22"/>
          <w:szCs w:val="22"/>
          <w:highlight w:val="white"/>
        </w:rPr>
        <w:t xml:space="preserve">de Bogotá </w:t>
      </w:r>
      <w:r>
        <w:rPr>
          <w:sz w:val="22"/>
          <w:szCs w:val="22"/>
          <w:highlight w:val="white"/>
        </w:rPr>
        <w:t xml:space="preserve">exhiben </w:t>
      </w:r>
      <w:r w:rsidR="007C060E">
        <w:rPr>
          <w:sz w:val="22"/>
          <w:szCs w:val="22"/>
          <w:highlight w:val="white"/>
        </w:rPr>
        <w:t>en su inmensa mayoría</w:t>
      </w:r>
      <w:r>
        <w:rPr>
          <w:sz w:val="22"/>
          <w:szCs w:val="22"/>
          <w:highlight w:val="white"/>
        </w:rPr>
        <w:t xml:space="preserve"> figuras masculinas, reflejo de una narrativa tradicional que ha invisibilizado </w:t>
      </w:r>
      <w:r w:rsidR="00C25198">
        <w:rPr>
          <w:sz w:val="22"/>
          <w:szCs w:val="22"/>
          <w:highlight w:val="white"/>
        </w:rPr>
        <w:t>el liderazgo de las mujeres en el desarrollo histórico de la ciudad y el país</w:t>
      </w:r>
      <w:r>
        <w:rPr>
          <w:sz w:val="22"/>
          <w:szCs w:val="22"/>
          <w:highlight w:val="white"/>
        </w:rPr>
        <w:t xml:space="preserve">. La brecha de género en los homenajes públicos es evidente: apenas 46 de los 712 monumentos de Bogotá están dedicados a mujeres (y solo ocho honran a figuras femeninas fuera del ámbito religioso) </w:t>
      </w:r>
      <w:r>
        <w:rPr>
          <w:sz w:val="22"/>
          <w:szCs w:val="22"/>
          <w:highlight w:val="white"/>
        </w:rPr>
        <w:lastRenderedPageBreak/>
        <w:t>(Properati, 2022)</w:t>
      </w:r>
      <w:r>
        <w:rPr>
          <w:sz w:val="22"/>
          <w:szCs w:val="22"/>
          <w:highlight w:val="white"/>
          <w:vertAlign w:val="superscript"/>
        </w:rPr>
        <w:footnoteReference w:id="5"/>
      </w:r>
      <w:r>
        <w:rPr>
          <w:sz w:val="22"/>
          <w:szCs w:val="22"/>
          <w:highlight w:val="white"/>
        </w:rPr>
        <w:t>. Como señala la historiadora Ana María Rodríguez, “muy pocas mujeres en la vida política de este país son reivindicadas, [mientras] estamos rodeadas por monumentos de hombres” (Rodríguez, 2023)</w:t>
      </w:r>
      <w:r>
        <w:rPr>
          <w:sz w:val="22"/>
          <w:szCs w:val="22"/>
          <w:highlight w:val="white"/>
          <w:vertAlign w:val="superscript"/>
        </w:rPr>
        <w:footnoteReference w:id="6"/>
      </w:r>
      <w:r>
        <w:rPr>
          <w:sz w:val="22"/>
          <w:szCs w:val="22"/>
          <w:highlight w:val="white"/>
        </w:rPr>
        <w:t>. Inmortalizar a Policarpa Salavarrieta en el Concejo sería un acto de justicia histórica que subsana esa ausencia, visibilizando el aporte femenino a la construcción de la ciudad y la nación. Este gesto afirmativo no solo honraría a La Pola por su liderazgo y sacrificio, sino que enviaría un poderoso mensaje de equidad: reconocer que las mujeres, al igual que los hombres, han forjado la historia de Bogotá y de Colombia. En consecuencia, la instalación de un busto de Policarpa en el Concejo respaldaría de manera simbólica y concreta la iniciativa del proyecto de acuerdo distrital que busca exaltar el papel de las mujeres en la historia política y cultural de la ciudad, fortaleciendo una memoria colectiva más inclusiva, respetuosa y equitativa.</w:t>
      </w:r>
    </w:p>
    <w:p w14:paraId="4227CBA8" w14:textId="77777777" w:rsidR="00366013" w:rsidRDefault="005B2710">
      <w:pPr>
        <w:numPr>
          <w:ilvl w:val="0"/>
          <w:numId w:val="2"/>
        </w:numPr>
        <w:pBdr>
          <w:top w:val="nil"/>
          <w:left w:val="nil"/>
          <w:bottom w:val="nil"/>
          <w:right w:val="nil"/>
          <w:between w:val="nil"/>
        </w:pBdr>
        <w:spacing w:before="240" w:after="240"/>
        <w:rPr>
          <w:sz w:val="22"/>
          <w:szCs w:val="22"/>
          <w:highlight w:val="white"/>
        </w:rPr>
      </w:pPr>
      <w:r>
        <w:rPr>
          <w:b/>
          <w:sz w:val="22"/>
          <w:szCs w:val="22"/>
          <w:highlight w:val="white"/>
        </w:rPr>
        <w:t>CONCLUSIÓN</w:t>
      </w:r>
    </w:p>
    <w:p w14:paraId="0BBCC7E6" w14:textId="5D585275" w:rsidR="00366013" w:rsidRDefault="005B2710">
      <w:pPr>
        <w:spacing w:before="240" w:after="240"/>
        <w:rPr>
          <w:b/>
          <w:sz w:val="22"/>
          <w:szCs w:val="22"/>
          <w:highlight w:val="white"/>
        </w:rPr>
      </w:pPr>
      <w:r>
        <w:rPr>
          <w:sz w:val="22"/>
          <w:szCs w:val="22"/>
          <w:highlight w:val="white"/>
        </w:rPr>
        <w:t xml:space="preserve">Teniendo en cuenta lo expuesto anteriormente, me permito rendir </w:t>
      </w:r>
      <w:r>
        <w:rPr>
          <w:b/>
          <w:sz w:val="22"/>
          <w:szCs w:val="22"/>
          <w:highlight w:val="white"/>
        </w:rPr>
        <w:t>PONENCIA POSITIVA</w:t>
      </w:r>
      <w:r w:rsidR="00D47A4B">
        <w:rPr>
          <w:b/>
          <w:sz w:val="22"/>
          <w:szCs w:val="22"/>
          <w:highlight w:val="white"/>
        </w:rPr>
        <w:t xml:space="preserve"> CON MODIFICACIONES</w:t>
      </w:r>
      <w:r>
        <w:rPr>
          <w:b/>
          <w:sz w:val="22"/>
          <w:szCs w:val="22"/>
          <w:highlight w:val="white"/>
        </w:rPr>
        <w:t xml:space="preserve"> </w:t>
      </w:r>
      <w:r>
        <w:rPr>
          <w:sz w:val="22"/>
          <w:szCs w:val="22"/>
          <w:highlight w:val="white"/>
        </w:rPr>
        <w:t xml:space="preserve">al Proyecto de Acuerdo </w:t>
      </w:r>
      <w:r>
        <w:rPr>
          <w:sz w:val="22"/>
          <w:szCs w:val="22"/>
        </w:rPr>
        <w:t>No. 435 de 2025</w:t>
      </w:r>
      <w:r>
        <w:rPr>
          <w:sz w:val="22"/>
          <w:szCs w:val="22"/>
          <w:highlight w:val="white"/>
        </w:rPr>
        <w:t xml:space="preserve"> </w:t>
      </w:r>
      <w:r>
        <w:rPr>
          <w:b/>
          <w:i/>
          <w:sz w:val="22"/>
          <w:szCs w:val="22"/>
        </w:rPr>
        <w:t>“Por el cual se rinde homenaje en el Concejo de Bogotá a la heroína colombiana Policarpa Salavarrieta</w:t>
      </w:r>
      <w:r w:rsidR="0064321F">
        <w:rPr>
          <w:b/>
          <w:i/>
          <w:sz w:val="22"/>
          <w:szCs w:val="22"/>
        </w:rPr>
        <w:t xml:space="preserve"> “La Pola”</w:t>
      </w:r>
      <w:r>
        <w:rPr>
          <w:b/>
          <w:i/>
          <w:sz w:val="22"/>
          <w:szCs w:val="22"/>
        </w:rPr>
        <w:t>, quien cumplió un papel destacado en distintos procesos históricos de Colombia y de la ciudad de Bogotá D.C.”.</w:t>
      </w:r>
      <w:r>
        <w:rPr>
          <w:b/>
          <w:sz w:val="22"/>
          <w:szCs w:val="22"/>
          <w:highlight w:val="white"/>
        </w:rPr>
        <w:t xml:space="preserve"> </w:t>
      </w:r>
    </w:p>
    <w:p w14:paraId="644D6A31" w14:textId="77777777" w:rsidR="00366013" w:rsidRDefault="005B2710">
      <w:pPr>
        <w:spacing w:line="276" w:lineRule="auto"/>
        <w:rPr>
          <w:sz w:val="22"/>
          <w:szCs w:val="22"/>
        </w:rPr>
      </w:pPr>
      <w:r>
        <w:rPr>
          <w:noProof/>
          <w:lang w:eastAsia="es-CO"/>
        </w:rPr>
        <w:drawing>
          <wp:anchor distT="0" distB="0" distL="114300" distR="114300" simplePos="0" relativeHeight="251659264" behindDoc="0" locked="0" layoutInCell="1" hidden="0" allowOverlap="1" wp14:anchorId="7D1D54F2" wp14:editId="6950C32B">
            <wp:simplePos x="0" y="0"/>
            <wp:positionH relativeFrom="column">
              <wp:posOffset>-733422</wp:posOffset>
            </wp:positionH>
            <wp:positionV relativeFrom="paragraph">
              <wp:posOffset>169213</wp:posOffset>
            </wp:positionV>
            <wp:extent cx="3495675" cy="1495425"/>
            <wp:effectExtent l="0" t="0" r="0" b="0"/>
            <wp:wrapNone/>
            <wp:docPr id="5" name="image1.png" descr="https://lh7-us.googleusercontent.com/WQknX2-90AIusJNMoPTaXyYlZ4AaRdZP8iXzJZBlDGoPjGA0UBwKfmF3LzfYJh-1pPB2YmJ0BOwTln3OD3z0Q0Dw_Hml_CJaGoDJ66NEA33p8n1Z8chWDXLA4juVLhq82FAH-Xe50Jo0"/>
            <wp:cNvGraphicFramePr/>
            <a:graphic xmlns:a="http://schemas.openxmlformats.org/drawingml/2006/main">
              <a:graphicData uri="http://schemas.openxmlformats.org/drawingml/2006/picture">
                <pic:pic xmlns:pic="http://schemas.openxmlformats.org/drawingml/2006/picture">
                  <pic:nvPicPr>
                    <pic:cNvPr id="0" name="image1.png" descr="https://lh7-us.googleusercontent.com/WQknX2-90AIusJNMoPTaXyYlZ4AaRdZP8iXzJZBlDGoPjGA0UBwKfmF3LzfYJh-1pPB2YmJ0BOwTln3OD3z0Q0Dw_Hml_CJaGoDJ66NEA33p8n1Z8chWDXLA4juVLhq82FAH-Xe50Jo0"/>
                    <pic:cNvPicPr preferRelativeResize="0"/>
                  </pic:nvPicPr>
                  <pic:blipFill>
                    <a:blip r:embed="rId8"/>
                    <a:srcRect/>
                    <a:stretch>
                      <a:fillRect/>
                    </a:stretch>
                  </pic:blipFill>
                  <pic:spPr>
                    <a:xfrm>
                      <a:off x="0" y="0"/>
                      <a:ext cx="3495675" cy="1495425"/>
                    </a:xfrm>
                    <a:prstGeom prst="rect">
                      <a:avLst/>
                    </a:prstGeom>
                    <a:ln/>
                  </pic:spPr>
                </pic:pic>
              </a:graphicData>
            </a:graphic>
          </wp:anchor>
        </w:drawing>
      </w:r>
    </w:p>
    <w:p w14:paraId="08EFB704" w14:textId="77777777" w:rsidR="00366013" w:rsidRDefault="00366013">
      <w:pPr>
        <w:spacing w:line="276" w:lineRule="auto"/>
        <w:rPr>
          <w:sz w:val="22"/>
          <w:szCs w:val="22"/>
        </w:rPr>
      </w:pPr>
    </w:p>
    <w:p w14:paraId="6F4CC66E" w14:textId="77777777" w:rsidR="00366013" w:rsidRDefault="005B2710">
      <w:pPr>
        <w:spacing w:line="276" w:lineRule="auto"/>
        <w:rPr>
          <w:sz w:val="22"/>
          <w:szCs w:val="22"/>
        </w:rPr>
      </w:pPr>
      <w:r>
        <w:rPr>
          <w:sz w:val="22"/>
          <w:szCs w:val="22"/>
        </w:rPr>
        <w:t>Cordialmente,</w:t>
      </w:r>
    </w:p>
    <w:p w14:paraId="6F6549B7" w14:textId="77777777" w:rsidR="00366013" w:rsidRDefault="00366013">
      <w:pPr>
        <w:spacing w:line="276" w:lineRule="auto"/>
        <w:rPr>
          <w:sz w:val="22"/>
          <w:szCs w:val="22"/>
        </w:rPr>
      </w:pPr>
    </w:p>
    <w:p w14:paraId="1BC9F6EE" w14:textId="77777777" w:rsidR="00366013" w:rsidRDefault="00366013">
      <w:pPr>
        <w:spacing w:line="276" w:lineRule="auto"/>
        <w:rPr>
          <w:sz w:val="22"/>
          <w:szCs w:val="22"/>
        </w:rPr>
      </w:pPr>
    </w:p>
    <w:p w14:paraId="2E12CF45" w14:textId="77777777" w:rsidR="00366013" w:rsidRDefault="00366013">
      <w:pPr>
        <w:spacing w:line="276" w:lineRule="auto"/>
        <w:rPr>
          <w:sz w:val="22"/>
          <w:szCs w:val="22"/>
        </w:rPr>
      </w:pPr>
    </w:p>
    <w:p w14:paraId="22A6567F" w14:textId="77777777" w:rsidR="00366013" w:rsidRDefault="00366013">
      <w:pPr>
        <w:spacing w:line="276" w:lineRule="auto"/>
        <w:rPr>
          <w:sz w:val="22"/>
          <w:szCs w:val="22"/>
        </w:rPr>
      </w:pPr>
    </w:p>
    <w:p w14:paraId="6251041A" w14:textId="77777777" w:rsidR="00366013" w:rsidRDefault="00366013">
      <w:pPr>
        <w:spacing w:line="276" w:lineRule="auto"/>
        <w:rPr>
          <w:b/>
          <w:sz w:val="22"/>
          <w:szCs w:val="22"/>
        </w:rPr>
      </w:pPr>
    </w:p>
    <w:p w14:paraId="59173B9A" w14:textId="77777777" w:rsidR="00366013" w:rsidRDefault="005B2710">
      <w:pPr>
        <w:spacing w:line="276" w:lineRule="auto"/>
        <w:rPr>
          <w:b/>
          <w:sz w:val="22"/>
          <w:szCs w:val="22"/>
        </w:rPr>
      </w:pPr>
      <w:r>
        <w:rPr>
          <w:b/>
          <w:sz w:val="22"/>
          <w:szCs w:val="22"/>
        </w:rPr>
        <w:t xml:space="preserve">OSCAR JAIME RAMÍREZ VAHOS                    </w:t>
      </w:r>
    </w:p>
    <w:p w14:paraId="7744EE53" w14:textId="2E0E3291" w:rsidR="00366013" w:rsidRPr="00A35373" w:rsidRDefault="005B2710" w:rsidP="00A35373">
      <w:pPr>
        <w:spacing w:line="276" w:lineRule="auto"/>
        <w:rPr>
          <w:sz w:val="22"/>
          <w:szCs w:val="22"/>
        </w:rPr>
      </w:pPr>
      <w:r>
        <w:rPr>
          <w:sz w:val="22"/>
          <w:szCs w:val="22"/>
        </w:rPr>
        <w:t xml:space="preserve">Partido Centro Democrático                              </w:t>
      </w:r>
      <w:r>
        <w:rPr>
          <w:b/>
          <w:sz w:val="22"/>
          <w:szCs w:val="22"/>
        </w:rPr>
        <w:t xml:space="preserve">               </w:t>
      </w:r>
    </w:p>
    <w:p w14:paraId="7B03325A" w14:textId="22744DFE" w:rsidR="0064321F" w:rsidRPr="0064321F" w:rsidRDefault="0064321F" w:rsidP="0064321F">
      <w:pPr>
        <w:pStyle w:val="Prrafodelista"/>
        <w:numPr>
          <w:ilvl w:val="0"/>
          <w:numId w:val="2"/>
        </w:numPr>
        <w:tabs>
          <w:tab w:val="left" w:pos="8789"/>
        </w:tabs>
        <w:spacing w:before="240" w:after="240"/>
        <w:jc w:val="left"/>
        <w:rPr>
          <w:b/>
          <w:sz w:val="22"/>
          <w:szCs w:val="22"/>
          <w:highlight w:val="white"/>
        </w:rPr>
      </w:pPr>
      <w:r>
        <w:rPr>
          <w:b/>
          <w:sz w:val="22"/>
          <w:szCs w:val="22"/>
          <w:highlight w:val="white"/>
        </w:rPr>
        <w:lastRenderedPageBreak/>
        <w:t>ARTICULADO PROPUESTO</w:t>
      </w:r>
    </w:p>
    <w:p w14:paraId="2A77EE13" w14:textId="5E40E7A3" w:rsidR="00366013" w:rsidRDefault="005B2710">
      <w:pPr>
        <w:tabs>
          <w:tab w:val="left" w:pos="8789"/>
        </w:tabs>
        <w:spacing w:before="240" w:after="240"/>
        <w:ind w:left="720"/>
        <w:jc w:val="center"/>
        <w:rPr>
          <w:b/>
          <w:sz w:val="22"/>
          <w:szCs w:val="22"/>
          <w:highlight w:val="white"/>
        </w:rPr>
      </w:pPr>
      <w:r>
        <w:rPr>
          <w:b/>
          <w:sz w:val="22"/>
          <w:szCs w:val="22"/>
          <w:highlight w:val="white"/>
        </w:rPr>
        <w:t>PROYECTO DE ACUERDO No. 435 DE 2025</w:t>
      </w:r>
    </w:p>
    <w:p w14:paraId="55F51569" w14:textId="7DB369DA" w:rsidR="00366013" w:rsidRDefault="005B2710">
      <w:pPr>
        <w:spacing w:before="240" w:after="240"/>
        <w:ind w:right="12"/>
        <w:jc w:val="center"/>
        <w:rPr>
          <w:b/>
          <w:sz w:val="22"/>
          <w:szCs w:val="22"/>
          <w:highlight w:val="white"/>
        </w:rPr>
      </w:pPr>
      <w:r>
        <w:rPr>
          <w:b/>
          <w:sz w:val="22"/>
          <w:szCs w:val="22"/>
        </w:rPr>
        <w:t xml:space="preserve">“POR EL CUAL SE RINDE HOMENAJE EN EL CONCEJO DE BOGOTÁ </w:t>
      </w:r>
      <w:r w:rsidR="000D33D9">
        <w:rPr>
          <w:b/>
          <w:sz w:val="22"/>
          <w:szCs w:val="22"/>
        </w:rPr>
        <w:t xml:space="preserve">D.C. </w:t>
      </w:r>
      <w:r>
        <w:rPr>
          <w:b/>
          <w:sz w:val="22"/>
          <w:szCs w:val="22"/>
        </w:rPr>
        <w:t>A LA HEROÍNA COLOMBIANA POLICARPA SALAVARRIETA</w:t>
      </w:r>
      <w:r w:rsidR="00791E10">
        <w:rPr>
          <w:b/>
          <w:sz w:val="22"/>
          <w:szCs w:val="22"/>
        </w:rPr>
        <w:t xml:space="preserve">” </w:t>
      </w:r>
    </w:p>
    <w:p w14:paraId="36433410" w14:textId="77777777" w:rsidR="00366013" w:rsidRPr="00791E10" w:rsidRDefault="005B2710">
      <w:pPr>
        <w:ind w:right="160"/>
        <w:jc w:val="center"/>
        <w:rPr>
          <w:b/>
          <w:bCs/>
          <w:sz w:val="22"/>
          <w:szCs w:val="22"/>
          <w:highlight w:val="white"/>
        </w:rPr>
      </w:pPr>
      <w:r w:rsidRPr="00791E10">
        <w:rPr>
          <w:b/>
          <w:bCs/>
          <w:sz w:val="22"/>
          <w:szCs w:val="22"/>
          <w:highlight w:val="white"/>
        </w:rPr>
        <w:t>EL CONCEJO DE BOGOTÁ D.C.</w:t>
      </w:r>
    </w:p>
    <w:p w14:paraId="4B311843" w14:textId="610F783D" w:rsidR="00366013" w:rsidRDefault="005B2710">
      <w:pPr>
        <w:spacing w:before="240" w:after="240"/>
        <w:jc w:val="center"/>
        <w:rPr>
          <w:b/>
          <w:sz w:val="22"/>
          <w:szCs w:val="22"/>
          <w:highlight w:val="white"/>
        </w:rPr>
      </w:pPr>
      <w:r>
        <w:rPr>
          <w:sz w:val="22"/>
          <w:szCs w:val="22"/>
          <w:highlight w:val="white"/>
        </w:rPr>
        <w:t xml:space="preserve">En ejercicio de sus atribuciones constitucionales y legales, en especial las conferidas por </w:t>
      </w:r>
      <w:r w:rsidR="00D26977">
        <w:rPr>
          <w:sz w:val="22"/>
          <w:szCs w:val="22"/>
          <w:highlight w:val="white"/>
        </w:rPr>
        <w:t>los</w:t>
      </w:r>
      <w:r>
        <w:rPr>
          <w:sz w:val="22"/>
          <w:szCs w:val="22"/>
          <w:highlight w:val="white"/>
        </w:rPr>
        <w:t xml:space="preserve"> </w:t>
      </w:r>
      <w:r w:rsidR="00D26977">
        <w:rPr>
          <w:sz w:val="22"/>
          <w:szCs w:val="22"/>
          <w:highlight w:val="white"/>
        </w:rPr>
        <w:t>numerales</w:t>
      </w:r>
      <w:r>
        <w:rPr>
          <w:sz w:val="22"/>
          <w:szCs w:val="22"/>
          <w:highlight w:val="white"/>
        </w:rPr>
        <w:t xml:space="preserve"> </w:t>
      </w:r>
      <w:r w:rsidR="00D26977">
        <w:rPr>
          <w:sz w:val="22"/>
          <w:szCs w:val="22"/>
          <w:highlight w:val="white"/>
        </w:rPr>
        <w:t>1</w:t>
      </w:r>
      <w:r>
        <w:rPr>
          <w:sz w:val="22"/>
          <w:szCs w:val="22"/>
          <w:highlight w:val="white"/>
        </w:rPr>
        <w:t xml:space="preserve"> y 9 del artículo 313 de la Constitución Política, y los numerales 1</w:t>
      </w:r>
      <w:r w:rsidR="006179DA">
        <w:rPr>
          <w:sz w:val="22"/>
          <w:szCs w:val="22"/>
          <w:highlight w:val="white"/>
        </w:rPr>
        <w:t xml:space="preserve"> y 13 </w:t>
      </w:r>
      <w:r>
        <w:rPr>
          <w:sz w:val="22"/>
          <w:szCs w:val="22"/>
          <w:highlight w:val="white"/>
        </w:rPr>
        <w:t>del artículo 12 del Decreto Ley 1421 de 1993</w:t>
      </w:r>
    </w:p>
    <w:p w14:paraId="357CA300" w14:textId="77777777" w:rsidR="00366013" w:rsidRDefault="005B2710">
      <w:pPr>
        <w:spacing w:before="240" w:after="240"/>
        <w:jc w:val="center"/>
        <w:rPr>
          <w:b/>
          <w:sz w:val="22"/>
          <w:szCs w:val="22"/>
          <w:highlight w:val="white"/>
        </w:rPr>
      </w:pPr>
      <w:r>
        <w:rPr>
          <w:b/>
          <w:sz w:val="22"/>
          <w:szCs w:val="22"/>
          <w:highlight w:val="white"/>
        </w:rPr>
        <w:t>ACUERDA:</w:t>
      </w:r>
    </w:p>
    <w:p w14:paraId="59FE6A6A" w14:textId="381C0636" w:rsidR="00086DBF" w:rsidRDefault="005B2710">
      <w:pPr>
        <w:tabs>
          <w:tab w:val="left" w:pos="8614"/>
        </w:tabs>
        <w:spacing w:before="240" w:after="240"/>
        <w:ind w:right="600"/>
        <w:rPr>
          <w:sz w:val="22"/>
          <w:szCs w:val="22"/>
          <w:highlight w:val="white"/>
        </w:rPr>
      </w:pPr>
      <w:r>
        <w:rPr>
          <w:b/>
          <w:sz w:val="22"/>
          <w:szCs w:val="22"/>
          <w:highlight w:val="white"/>
        </w:rPr>
        <w:t xml:space="preserve">Artículo 1. Objeto. </w:t>
      </w:r>
      <w:r>
        <w:rPr>
          <w:sz w:val="22"/>
          <w:szCs w:val="22"/>
          <w:highlight w:val="white"/>
        </w:rPr>
        <w:t>El Concejo de Bogotá</w:t>
      </w:r>
      <w:r w:rsidR="00532E00">
        <w:rPr>
          <w:sz w:val="22"/>
          <w:szCs w:val="22"/>
          <w:highlight w:val="white"/>
        </w:rPr>
        <w:t xml:space="preserve"> D.C</w:t>
      </w:r>
      <w:r w:rsidR="00D26977">
        <w:rPr>
          <w:sz w:val="22"/>
          <w:szCs w:val="22"/>
          <w:highlight w:val="white"/>
        </w:rPr>
        <w:t xml:space="preserve">. rendirá homenaje a la heroína colombiana Policarpa </w:t>
      </w:r>
      <w:r w:rsidR="00B368D1">
        <w:rPr>
          <w:sz w:val="22"/>
          <w:szCs w:val="22"/>
          <w:highlight w:val="white"/>
        </w:rPr>
        <w:t>Salavarrieta</w:t>
      </w:r>
      <w:r w:rsidR="00904536">
        <w:rPr>
          <w:sz w:val="22"/>
          <w:szCs w:val="22"/>
          <w:highlight w:val="white"/>
        </w:rPr>
        <w:t xml:space="preserve"> mediante la</w:t>
      </w:r>
      <w:r>
        <w:rPr>
          <w:sz w:val="22"/>
          <w:szCs w:val="22"/>
          <w:highlight w:val="white"/>
        </w:rPr>
        <w:t xml:space="preserve"> </w:t>
      </w:r>
      <w:r w:rsidR="00904536">
        <w:rPr>
          <w:sz w:val="22"/>
          <w:szCs w:val="22"/>
          <w:highlight w:val="white"/>
        </w:rPr>
        <w:t>instalación de</w:t>
      </w:r>
      <w:r>
        <w:rPr>
          <w:sz w:val="22"/>
          <w:szCs w:val="22"/>
          <w:highlight w:val="white"/>
        </w:rPr>
        <w:t xml:space="preserve"> un busto de</w:t>
      </w:r>
      <w:r w:rsidR="00904536">
        <w:rPr>
          <w:sz w:val="22"/>
          <w:szCs w:val="22"/>
          <w:highlight w:val="white"/>
        </w:rPr>
        <w:t>ntro de</w:t>
      </w:r>
      <w:r>
        <w:rPr>
          <w:sz w:val="22"/>
          <w:szCs w:val="22"/>
          <w:highlight w:val="white"/>
        </w:rPr>
        <w:t xml:space="preserve"> las instalaciones de la Corporación,</w:t>
      </w:r>
      <w:r w:rsidR="009C3C62">
        <w:rPr>
          <w:sz w:val="22"/>
          <w:szCs w:val="22"/>
          <w:highlight w:val="white"/>
        </w:rPr>
        <w:t xml:space="preserve"> </w:t>
      </w:r>
      <w:r w:rsidR="00571826">
        <w:rPr>
          <w:sz w:val="22"/>
          <w:szCs w:val="22"/>
          <w:highlight w:val="white"/>
        </w:rPr>
        <w:t xml:space="preserve">esto </w:t>
      </w:r>
      <w:r w:rsidR="009C3C62">
        <w:rPr>
          <w:sz w:val="22"/>
          <w:szCs w:val="22"/>
          <w:highlight w:val="white"/>
        </w:rPr>
        <w:t>con el fin de</w:t>
      </w:r>
      <w:r w:rsidR="008800CE">
        <w:rPr>
          <w:sz w:val="22"/>
          <w:szCs w:val="22"/>
          <w:highlight w:val="white"/>
        </w:rPr>
        <w:t xml:space="preserve"> visibilizar </w:t>
      </w:r>
      <w:r w:rsidR="00A60502">
        <w:rPr>
          <w:sz w:val="22"/>
          <w:szCs w:val="22"/>
          <w:highlight w:val="white"/>
        </w:rPr>
        <w:t xml:space="preserve">el </w:t>
      </w:r>
      <w:r w:rsidR="008D0085">
        <w:rPr>
          <w:sz w:val="22"/>
          <w:szCs w:val="22"/>
          <w:highlight w:val="white"/>
        </w:rPr>
        <w:t>liderazgo</w:t>
      </w:r>
      <w:r w:rsidR="008E4397">
        <w:rPr>
          <w:sz w:val="22"/>
          <w:szCs w:val="22"/>
          <w:highlight w:val="white"/>
        </w:rPr>
        <w:t>, la igualdad de oportunidades y</w:t>
      </w:r>
      <w:r w:rsidR="00A60502">
        <w:rPr>
          <w:sz w:val="22"/>
          <w:szCs w:val="22"/>
          <w:highlight w:val="white"/>
        </w:rPr>
        <w:t xml:space="preserve"> la participación política plena y efectiva de las mujeres en todos los </w:t>
      </w:r>
      <w:r w:rsidR="003B0A96">
        <w:rPr>
          <w:sz w:val="22"/>
          <w:szCs w:val="22"/>
          <w:highlight w:val="white"/>
        </w:rPr>
        <w:t>escenarios políticos, sociales y económicos</w:t>
      </w:r>
      <w:r w:rsidR="00283FF7">
        <w:rPr>
          <w:sz w:val="22"/>
          <w:szCs w:val="22"/>
          <w:highlight w:val="white"/>
        </w:rPr>
        <w:t xml:space="preserve"> tanto de la ciudad de Bogotá como de Colombia. </w:t>
      </w:r>
    </w:p>
    <w:p w14:paraId="18BCE40C" w14:textId="73F91B09" w:rsidR="00AF2426" w:rsidRDefault="00043F28" w:rsidP="00B03289">
      <w:pPr>
        <w:ind w:right="600"/>
        <w:rPr>
          <w:sz w:val="22"/>
          <w:szCs w:val="22"/>
          <w:highlight w:val="white"/>
        </w:rPr>
      </w:pPr>
      <w:r w:rsidRPr="00A26491">
        <w:rPr>
          <w:b/>
          <w:bCs/>
          <w:sz w:val="22"/>
          <w:szCs w:val="22"/>
          <w:highlight w:val="white"/>
        </w:rPr>
        <w:t>Parágrafo</w:t>
      </w:r>
      <w:r>
        <w:rPr>
          <w:sz w:val="22"/>
          <w:szCs w:val="22"/>
          <w:highlight w:val="white"/>
        </w:rPr>
        <w:t xml:space="preserve">. </w:t>
      </w:r>
      <w:r w:rsidR="00EE7E70">
        <w:rPr>
          <w:sz w:val="22"/>
          <w:szCs w:val="22"/>
          <w:highlight w:val="white"/>
        </w:rPr>
        <w:t xml:space="preserve">Los gastos </w:t>
      </w:r>
      <w:r w:rsidR="008A16E4">
        <w:rPr>
          <w:sz w:val="22"/>
          <w:szCs w:val="22"/>
          <w:highlight w:val="white"/>
        </w:rPr>
        <w:t>asociados a la implementación del presente Acuerdo</w:t>
      </w:r>
      <w:r w:rsidR="00312464">
        <w:rPr>
          <w:sz w:val="22"/>
          <w:szCs w:val="22"/>
          <w:highlight w:val="white"/>
        </w:rPr>
        <w:t xml:space="preserve"> </w:t>
      </w:r>
      <w:r w:rsidR="008A16E4">
        <w:rPr>
          <w:sz w:val="22"/>
          <w:szCs w:val="22"/>
          <w:highlight w:val="white"/>
        </w:rPr>
        <w:t xml:space="preserve">se </w:t>
      </w:r>
      <w:r w:rsidR="002800F7">
        <w:rPr>
          <w:sz w:val="22"/>
          <w:szCs w:val="22"/>
          <w:highlight w:val="white"/>
        </w:rPr>
        <w:t>asumirán</w:t>
      </w:r>
      <w:r w:rsidR="008A16E4">
        <w:rPr>
          <w:sz w:val="22"/>
          <w:szCs w:val="22"/>
          <w:highlight w:val="white"/>
        </w:rPr>
        <w:t xml:space="preserve"> </w:t>
      </w:r>
      <w:r w:rsidR="001976D5">
        <w:rPr>
          <w:sz w:val="22"/>
          <w:szCs w:val="22"/>
          <w:highlight w:val="white"/>
        </w:rPr>
        <w:t xml:space="preserve">con cargo </w:t>
      </w:r>
      <w:r w:rsidR="00B940D0">
        <w:rPr>
          <w:sz w:val="22"/>
          <w:szCs w:val="22"/>
          <w:highlight w:val="white"/>
        </w:rPr>
        <w:t>a</w:t>
      </w:r>
      <w:r w:rsidR="001976D5">
        <w:rPr>
          <w:sz w:val="22"/>
          <w:szCs w:val="22"/>
          <w:highlight w:val="white"/>
        </w:rPr>
        <w:t>l Fondo Cuenta del Concejo de Bogotá</w:t>
      </w:r>
      <w:r w:rsidR="001E453D">
        <w:rPr>
          <w:sz w:val="22"/>
          <w:szCs w:val="22"/>
          <w:highlight w:val="white"/>
        </w:rPr>
        <w:t xml:space="preserve"> D.C.</w:t>
      </w:r>
      <w:r w:rsidR="001976D5">
        <w:rPr>
          <w:sz w:val="22"/>
          <w:szCs w:val="22"/>
          <w:highlight w:val="white"/>
        </w:rPr>
        <w:t>, o la entidad que haga sus veces</w:t>
      </w:r>
      <w:r w:rsidR="00B940D0">
        <w:rPr>
          <w:sz w:val="22"/>
          <w:szCs w:val="22"/>
          <w:highlight w:val="white"/>
        </w:rPr>
        <w:t>, siempre y cuando exist</w:t>
      </w:r>
      <w:r w:rsidR="001E453D">
        <w:rPr>
          <w:sz w:val="22"/>
          <w:szCs w:val="22"/>
          <w:highlight w:val="white"/>
        </w:rPr>
        <w:t>a</w:t>
      </w:r>
      <w:r w:rsidR="00B940D0">
        <w:rPr>
          <w:sz w:val="22"/>
          <w:szCs w:val="22"/>
          <w:highlight w:val="white"/>
        </w:rPr>
        <w:t xml:space="preserve"> disponibilidad presupuestal para ello</w:t>
      </w:r>
      <w:r w:rsidR="001E453D">
        <w:rPr>
          <w:sz w:val="22"/>
          <w:szCs w:val="22"/>
          <w:highlight w:val="white"/>
        </w:rPr>
        <w:t xml:space="preserve">. </w:t>
      </w:r>
    </w:p>
    <w:p w14:paraId="11C8D79C" w14:textId="77777777" w:rsidR="00AF2426" w:rsidRDefault="00AF2426">
      <w:pPr>
        <w:ind w:right="600"/>
        <w:rPr>
          <w:sz w:val="22"/>
          <w:szCs w:val="22"/>
          <w:highlight w:val="white"/>
        </w:rPr>
      </w:pPr>
    </w:p>
    <w:p w14:paraId="7352C70A" w14:textId="21854C32" w:rsidR="00366013" w:rsidRDefault="005B2710">
      <w:pPr>
        <w:ind w:right="600"/>
        <w:rPr>
          <w:sz w:val="22"/>
          <w:szCs w:val="22"/>
          <w:highlight w:val="white"/>
        </w:rPr>
      </w:pPr>
      <w:r>
        <w:rPr>
          <w:b/>
          <w:sz w:val="22"/>
          <w:szCs w:val="22"/>
          <w:highlight w:val="white"/>
        </w:rPr>
        <w:t xml:space="preserve">Artículo 2. </w:t>
      </w:r>
      <w:r>
        <w:rPr>
          <w:sz w:val="22"/>
          <w:szCs w:val="22"/>
          <w:highlight w:val="white"/>
        </w:rPr>
        <w:t xml:space="preserve">El presente Acuerdo rige a partir de la fecha de su publicación. </w:t>
      </w:r>
    </w:p>
    <w:p w14:paraId="49AABAF3" w14:textId="77777777" w:rsidR="00366013" w:rsidRDefault="005B2710">
      <w:pPr>
        <w:spacing w:before="240" w:after="240"/>
        <w:jc w:val="center"/>
        <w:rPr>
          <w:b/>
          <w:sz w:val="22"/>
          <w:szCs w:val="22"/>
          <w:highlight w:val="white"/>
        </w:rPr>
      </w:pPr>
      <w:r>
        <w:rPr>
          <w:b/>
          <w:sz w:val="22"/>
          <w:szCs w:val="22"/>
          <w:highlight w:val="white"/>
        </w:rPr>
        <w:t>PUBLÍQUESE Y CÚMPLASE</w:t>
      </w:r>
    </w:p>
    <w:p w14:paraId="35D2E0E8" w14:textId="77777777" w:rsidR="00366013" w:rsidRDefault="00366013">
      <w:pPr>
        <w:spacing w:before="240" w:after="240"/>
        <w:rPr>
          <w:sz w:val="22"/>
          <w:szCs w:val="22"/>
          <w:highlight w:val="white"/>
        </w:rPr>
      </w:pPr>
    </w:p>
    <w:p w14:paraId="760AFBF2" w14:textId="77777777" w:rsidR="00366013" w:rsidRDefault="00366013">
      <w:pPr>
        <w:spacing w:before="240" w:after="240"/>
        <w:rPr>
          <w:sz w:val="22"/>
          <w:szCs w:val="22"/>
          <w:highlight w:val="white"/>
        </w:rPr>
      </w:pPr>
    </w:p>
    <w:p w14:paraId="1E7060B0" w14:textId="77777777" w:rsidR="00366013" w:rsidRDefault="00366013">
      <w:pPr>
        <w:spacing w:before="240" w:after="240"/>
        <w:rPr>
          <w:sz w:val="22"/>
          <w:szCs w:val="22"/>
          <w:highlight w:val="white"/>
        </w:rPr>
      </w:pPr>
    </w:p>
    <w:p w14:paraId="5839F775" w14:textId="77777777" w:rsidR="00366013" w:rsidRDefault="00366013">
      <w:pPr>
        <w:spacing w:before="240" w:after="240"/>
        <w:rPr>
          <w:sz w:val="22"/>
          <w:szCs w:val="22"/>
          <w:highlight w:val="white"/>
        </w:rPr>
      </w:pPr>
    </w:p>
    <w:sectPr w:rsidR="00366013">
      <w:headerReference w:type="default" r:id="rId10"/>
      <w:footerReference w:type="even" r:id="rId11"/>
      <w:footerReference w:type="default" r:id="rId12"/>
      <w:headerReference w:type="first" r:id="rId13"/>
      <w:pgSz w:w="12242" w:h="15842"/>
      <w:pgMar w:top="1701" w:right="1327" w:bottom="1701" w:left="1701" w:header="1134" w:footer="8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9B19C" w14:textId="77777777" w:rsidR="00205A5E" w:rsidRDefault="00205A5E">
      <w:r>
        <w:separator/>
      </w:r>
    </w:p>
  </w:endnote>
  <w:endnote w:type="continuationSeparator" w:id="0">
    <w:p w14:paraId="2878B41F" w14:textId="77777777" w:rsidR="00205A5E" w:rsidRDefault="00205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93EE9" w14:textId="77777777" w:rsidR="00366013" w:rsidRDefault="005B2710">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59DF4816" w14:textId="77777777" w:rsidR="00366013" w:rsidRDefault="00366013">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A57BB" w14:textId="77777777" w:rsidR="00366013" w:rsidRDefault="00366013">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6C223" w14:textId="77777777" w:rsidR="00205A5E" w:rsidRDefault="00205A5E">
      <w:r>
        <w:separator/>
      </w:r>
    </w:p>
  </w:footnote>
  <w:footnote w:type="continuationSeparator" w:id="0">
    <w:p w14:paraId="07D1F065" w14:textId="77777777" w:rsidR="00205A5E" w:rsidRDefault="00205A5E">
      <w:r>
        <w:continuationSeparator/>
      </w:r>
    </w:p>
  </w:footnote>
  <w:footnote w:id="1">
    <w:p w14:paraId="5539C402" w14:textId="77777777" w:rsidR="00366013" w:rsidRDefault="005B2710">
      <w:pPr>
        <w:rPr>
          <w:sz w:val="20"/>
          <w:szCs w:val="20"/>
        </w:rPr>
      </w:pPr>
      <w:r>
        <w:rPr>
          <w:vertAlign w:val="superscript"/>
        </w:rPr>
        <w:footnoteRef/>
      </w:r>
      <w:r>
        <w:rPr>
          <w:sz w:val="20"/>
          <w:szCs w:val="20"/>
        </w:rPr>
        <w:t xml:space="preserve"> Banrepcultural. (2023). </w:t>
      </w:r>
      <w:r>
        <w:rPr>
          <w:i/>
          <w:sz w:val="20"/>
          <w:szCs w:val="20"/>
        </w:rPr>
        <w:t>Policarpa Salavarrieta.</w:t>
      </w:r>
      <w:r>
        <w:rPr>
          <w:sz w:val="20"/>
          <w:szCs w:val="20"/>
        </w:rPr>
        <w:t xml:space="preserve"> Enciclopedia, Red Cultural del Banco de la República.</w:t>
      </w:r>
      <w:hyperlink r:id="rId1" w:anchor=":~:text=dos%20sacerdotes%20a%20los%20lados,parte%20de%20su%20espalda%2C%20muri%C3%B3">
        <w:r>
          <w:rPr>
            <w:color w:val="1155CC"/>
            <w:sz w:val="20"/>
            <w:szCs w:val="20"/>
            <w:u w:val="single"/>
          </w:rPr>
          <w:t>https://enciclopedia.banrepcultural.org/index.php/Policarpa_Salavarrieta#:~:text=dos%20sacerdotes%20a%20los%20lados,parte%20de%20su%20espalda%2C%20muri%C3%B3</w:t>
        </w:r>
      </w:hyperlink>
      <w:r>
        <w:rPr>
          <w:sz w:val="20"/>
          <w:szCs w:val="20"/>
        </w:rPr>
        <w:t xml:space="preserve"> </w:t>
      </w:r>
    </w:p>
  </w:footnote>
  <w:footnote w:id="2">
    <w:p w14:paraId="24216B80" w14:textId="77777777" w:rsidR="00366013" w:rsidRDefault="005B2710">
      <w:pPr>
        <w:rPr>
          <w:sz w:val="20"/>
          <w:szCs w:val="20"/>
        </w:rPr>
      </w:pPr>
      <w:r>
        <w:rPr>
          <w:vertAlign w:val="superscript"/>
        </w:rPr>
        <w:footnoteRef/>
      </w:r>
      <w:r>
        <w:rPr>
          <w:sz w:val="20"/>
          <w:szCs w:val="20"/>
        </w:rPr>
        <w:t xml:space="preserve"> Cosoy, N. (2016). </w:t>
      </w:r>
      <w:r>
        <w:rPr>
          <w:i/>
          <w:sz w:val="20"/>
          <w:szCs w:val="20"/>
        </w:rPr>
        <w:t xml:space="preserve">La historia de película de Policarpa Salavarrieta, la heroína de la independencia por la que Colombia tiene un segundo Día de la Mujer. </w:t>
      </w:r>
      <w:r>
        <w:rPr>
          <w:sz w:val="20"/>
          <w:szCs w:val="20"/>
        </w:rPr>
        <w:t xml:space="preserve">BBC News Mundo. </w:t>
      </w:r>
      <w:hyperlink r:id="rId2" w:anchor=":~:text=,Ella%20lo%20hac%C3%ADa%20sin%20autorizaci%C3%B3n">
        <w:r>
          <w:rPr>
            <w:color w:val="1155CC"/>
            <w:sz w:val="20"/>
            <w:szCs w:val="20"/>
            <w:u w:val="single"/>
          </w:rPr>
          <w:t>https://www.bbc.com/mundo/noticias-america-latina-37957258#:~:text=,Ella%20lo%20hac%C3%ADa%20sin%20autorizaci%C3%B3n</w:t>
        </w:r>
      </w:hyperlink>
      <w:r>
        <w:rPr>
          <w:sz w:val="20"/>
          <w:szCs w:val="20"/>
        </w:rPr>
        <w:t xml:space="preserve">  </w:t>
      </w:r>
    </w:p>
  </w:footnote>
  <w:footnote w:id="3">
    <w:p w14:paraId="3125E11F" w14:textId="77777777" w:rsidR="00366013" w:rsidRDefault="005B2710">
      <w:pPr>
        <w:rPr>
          <w:sz w:val="20"/>
          <w:szCs w:val="20"/>
        </w:rPr>
      </w:pPr>
      <w:r>
        <w:rPr>
          <w:vertAlign w:val="superscript"/>
        </w:rPr>
        <w:footnoteRef/>
      </w:r>
      <w:r>
        <w:rPr>
          <w:sz w:val="20"/>
          <w:szCs w:val="20"/>
        </w:rPr>
        <w:t xml:space="preserve"> Jiménez, Y. (2023). </w:t>
      </w:r>
      <w:r>
        <w:rPr>
          <w:i/>
          <w:sz w:val="20"/>
          <w:szCs w:val="20"/>
        </w:rPr>
        <w:t xml:space="preserve">Mujeres que son monumentos: ‘La Pola’ del barrio Las Aguas en Bogotá. </w:t>
      </w:r>
      <w:r>
        <w:rPr>
          <w:sz w:val="20"/>
          <w:szCs w:val="20"/>
        </w:rPr>
        <w:t xml:space="preserve">Radio Nacional de Colombia. </w:t>
      </w:r>
      <w:hyperlink r:id="rId3" w:anchor=":~:text=Yaneth%20Jim%C3%A9nez%20Mayorga">
        <w:r>
          <w:rPr>
            <w:color w:val="1155CC"/>
            <w:sz w:val="20"/>
            <w:szCs w:val="20"/>
            <w:u w:val="single"/>
          </w:rPr>
          <w:t>https://www.radionacional.co/cultura/historia-colombiana/mujeres-que-son-monumentos-la-pola-del-barrio-las-aguas-en-bogota#:~:text=Yaneth%20Jim%C3%A9nez%20Mayorga</w:t>
        </w:r>
      </w:hyperlink>
      <w:r>
        <w:rPr>
          <w:sz w:val="20"/>
          <w:szCs w:val="20"/>
        </w:rPr>
        <w:t xml:space="preserve"> </w:t>
      </w:r>
    </w:p>
  </w:footnote>
  <w:footnote w:id="4">
    <w:p w14:paraId="153A3104" w14:textId="77777777" w:rsidR="00366013" w:rsidRDefault="005B2710">
      <w:pPr>
        <w:rPr>
          <w:i/>
          <w:sz w:val="20"/>
          <w:szCs w:val="20"/>
        </w:rPr>
      </w:pPr>
      <w:r>
        <w:rPr>
          <w:vertAlign w:val="superscript"/>
        </w:rPr>
        <w:footnoteRef/>
      </w:r>
      <w:r>
        <w:rPr>
          <w:sz w:val="20"/>
          <w:szCs w:val="20"/>
        </w:rPr>
        <w:t xml:space="preserve"> El Tiempo. (2018). </w:t>
      </w:r>
      <w:r>
        <w:rPr>
          <w:i/>
          <w:sz w:val="20"/>
          <w:szCs w:val="20"/>
        </w:rPr>
        <w:t xml:space="preserve">Mitos y mentiras sobre la historia de Colombia que muchos creen. </w:t>
      </w:r>
      <w:hyperlink r:id="rId4" w:anchor=":~:text=En%201911%20la%20empresa%20Bavaria,imagen%20aleg%C3%B3rica%20a%20Policarpa%20Salavarrieta">
        <w:r>
          <w:rPr>
            <w:i/>
            <w:color w:val="1155CC"/>
            <w:sz w:val="20"/>
            <w:szCs w:val="20"/>
            <w:u w:val="single"/>
          </w:rPr>
          <w:t>https://www.eltiempo.com/vida/educacion/mentiras-sobre-la-historia-de-colombia-307474#:~:text=En%201911%20la%20empresa%20Bavaria,imagen%20aleg%C3%B3rica%20a%20Policarpa%20Salavarrieta</w:t>
        </w:r>
      </w:hyperlink>
      <w:r>
        <w:rPr>
          <w:i/>
          <w:sz w:val="20"/>
          <w:szCs w:val="20"/>
        </w:rPr>
        <w:t xml:space="preserve">. </w:t>
      </w:r>
    </w:p>
  </w:footnote>
  <w:footnote w:id="5">
    <w:p w14:paraId="74771641" w14:textId="77777777" w:rsidR="00366013" w:rsidRDefault="005B2710">
      <w:pPr>
        <w:rPr>
          <w:sz w:val="20"/>
          <w:szCs w:val="20"/>
        </w:rPr>
      </w:pPr>
      <w:r>
        <w:rPr>
          <w:vertAlign w:val="superscript"/>
        </w:rPr>
        <w:footnoteRef/>
      </w:r>
      <w:r>
        <w:rPr>
          <w:sz w:val="20"/>
          <w:szCs w:val="20"/>
        </w:rPr>
        <w:t xml:space="preserve"> Properati. (2022). </w:t>
      </w:r>
      <w:r>
        <w:rPr>
          <w:i/>
          <w:sz w:val="20"/>
          <w:szCs w:val="20"/>
        </w:rPr>
        <w:t>¿Qué tan representadas están las mujeres en el espacio público bogotano?.</w:t>
      </w:r>
      <w:r>
        <w:rPr>
          <w:sz w:val="20"/>
          <w:szCs w:val="20"/>
        </w:rPr>
        <w:t xml:space="preserve"> Blog Properati Colombia. (Análisis de la representación femenina en calles y monumentos de Bogotá). </w:t>
      </w:r>
      <w:hyperlink r:id="rId5" w:anchor=":~:text=Entre%20tanto%2C%20las%20mujeres%20est%C3%A1n,monumentos%20conmemoran%20a%20las%20mujeres">
        <w:r>
          <w:rPr>
            <w:color w:val="1155CC"/>
            <w:sz w:val="20"/>
            <w:szCs w:val="20"/>
            <w:u w:val="single"/>
          </w:rPr>
          <w:t>https://blog.properati.com.co/bogota-mujeres-representadas-espacio-publico/#:~:text=Entre%20tanto%2C%20las%20mujeres%20est%C3%A1n,monumentos%20conmemoran%20a%20las%20mujeres</w:t>
        </w:r>
      </w:hyperlink>
      <w:r>
        <w:rPr>
          <w:sz w:val="20"/>
          <w:szCs w:val="20"/>
        </w:rPr>
        <w:t xml:space="preserve"> </w:t>
      </w:r>
    </w:p>
  </w:footnote>
  <w:footnote w:id="6">
    <w:p w14:paraId="179DB779" w14:textId="77777777" w:rsidR="00366013" w:rsidRDefault="005B2710">
      <w:pPr>
        <w:rPr>
          <w:sz w:val="20"/>
          <w:szCs w:val="20"/>
        </w:rPr>
      </w:pPr>
      <w:r>
        <w:rPr>
          <w:vertAlign w:val="superscript"/>
        </w:rPr>
        <w:footnoteRef/>
      </w:r>
      <w:r>
        <w:rPr>
          <w:sz w:val="20"/>
          <w:szCs w:val="20"/>
        </w:rPr>
        <w:t xml:space="preserve"> Rodríguez, A. M. (2023). </w:t>
      </w:r>
      <w:r>
        <w:rPr>
          <w:i/>
          <w:sz w:val="20"/>
          <w:szCs w:val="20"/>
        </w:rPr>
        <w:t xml:space="preserve">La lucha por La Pola. </w:t>
      </w:r>
      <w:r>
        <w:rPr>
          <w:sz w:val="20"/>
          <w:szCs w:val="20"/>
        </w:rPr>
        <w:t xml:space="preserve">El Uniandino. (Entrevista sobre el significado político y simbólico de la estatua de Policarpa). </w:t>
      </w:r>
      <w:hyperlink r:id="rId6" w:anchor=":~:text=%E2%80%9CMuy%20pocas%20mujeres%20en%20la,nosotras%E2%80%9D%2C%20afirm%C3%B3%20Ana%20Mar%C3%ADa%20Rodr%C3%ADguez">
        <w:r>
          <w:rPr>
            <w:color w:val="1155CC"/>
            <w:sz w:val="20"/>
            <w:szCs w:val="20"/>
            <w:u w:val="single"/>
          </w:rPr>
          <w:t>https://www.eluniandino.com/post/la-lucha-por-la-pola#:~:text=%E2%80%9CMuy%20pocas%20mujeres%20en%20la,nosotras%E2%80%9D%2C%20afirm%C3%B3%20Ana%20Mar%C3%ADa%20Rodr%C3%ADguez</w:t>
        </w:r>
      </w:hyperlink>
      <w:r>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8B337" w14:textId="77777777" w:rsidR="00366013" w:rsidRDefault="00366013">
    <w:pPr>
      <w:widowControl w:val="0"/>
      <w:spacing w:line="276" w:lineRule="auto"/>
      <w:rPr>
        <w:sz w:val="20"/>
        <w:szCs w:val="20"/>
      </w:rPr>
    </w:pPr>
  </w:p>
  <w:tbl>
    <w:tblPr>
      <w:tblStyle w:val="a"/>
      <w:tblW w:w="8835" w:type="dxa"/>
      <w:tblInd w:w="0" w:type="dxa"/>
      <w:tblLayout w:type="fixed"/>
      <w:tblLook w:val="0000" w:firstRow="0" w:lastRow="0" w:firstColumn="0" w:lastColumn="0" w:noHBand="0" w:noVBand="0"/>
    </w:tblPr>
    <w:tblGrid>
      <w:gridCol w:w="2010"/>
      <w:gridCol w:w="4230"/>
      <w:gridCol w:w="2595"/>
    </w:tblGrid>
    <w:tr w:rsidR="00366013" w14:paraId="050546D0" w14:textId="77777777">
      <w:trPr>
        <w:trHeight w:val="454"/>
      </w:trPr>
      <w:tc>
        <w:tcPr>
          <w:tcW w:w="2010"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80" w:type="dxa"/>
            <w:bottom w:w="0" w:type="dxa"/>
            <w:right w:w="80" w:type="dxa"/>
          </w:tcMar>
        </w:tcPr>
        <w:p w14:paraId="796FFBC0" w14:textId="77777777" w:rsidR="00366013" w:rsidRDefault="005B2710">
          <w:pPr>
            <w:spacing w:before="240" w:after="240"/>
            <w:jc w:val="center"/>
            <w:rPr>
              <w:sz w:val="16"/>
              <w:szCs w:val="16"/>
            </w:rPr>
          </w:pPr>
          <w:r>
            <w:rPr>
              <w:sz w:val="16"/>
              <w:szCs w:val="16"/>
            </w:rPr>
            <w:t xml:space="preserve"> </w:t>
          </w:r>
          <w:r>
            <w:rPr>
              <w:noProof/>
              <w:lang w:eastAsia="es-CO"/>
            </w:rPr>
            <w:drawing>
              <wp:anchor distT="0" distB="0" distL="0" distR="0" simplePos="0" relativeHeight="251658240" behindDoc="1" locked="0" layoutInCell="1" hidden="0" allowOverlap="1" wp14:anchorId="5947F00A" wp14:editId="37D082E1">
                <wp:simplePos x="0" y="0"/>
                <wp:positionH relativeFrom="column">
                  <wp:posOffset>247650</wp:posOffset>
                </wp:positionH>
                <wp:positionV relativeFrom="paragraph">
                  <wp:posOffset>180975</wp:posOffset>
                </wp:positionV>
                <wp:extent cx="752475" cy="885825"/>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0" w:type="dxa"/>
          <w:tcBorders>
            <w:top w:val="single" w:sz="6" w:space="0" w:color="000000"/>
            <w:left w:val="nil"/>
            <w:bottom w:val="single" w:sz="6" w:space="0" w:color="000000"/>
            <w:right w:val="single" w:sz="6" w:space="0" w:color="000000"/>
          </w:tcBorders>
          <w:shd w:val="clear" w:color="auto" w:fill="auto"/>
          <w:tcMar>
            <w:top w:w="0" w:type="dxa"/>
            <w:left w:w="80" w:type="dxa"/>
            <w:bottom w:w="0" w:type="dxa"/>
            <w:right w:w="80" w:type="dxa"/>
          </w:tcMar>
        </w:tcPr>
        <w:p w14:paraId="5819EC7C" w14:textId="77777777" w:rsidR="00366013" w:rsidRDefault="005B2710">
          <w:pPr>
            <w:spacing w:before="240" w:after="240"/>
            <w:jc w:val="center"/>
            <w:rPr>
              <w:sz w:val="18"/>
              <w:szCs w:val="18"/>
            </w:rPr>
          </w:pPr>
          <w:r>
            <w:rPr>
              <w:sz w:val="18"/>
              <w:szCs w:val="18"/>
            </w:rPr>
            <w:t>PROCESO GESTIÓN NORMATIVA</w:t>
          </w:r>
        </w:p>
      </w:tc>
      <w:tc>
        <w:tcPr>
          <w:tcW w:w="2595" w:type="dxa"/>
          <w:tcBorders>
            <w:top w:val="single" w:sz="6" w:space="0" w:color="000000"/>
            <w:left w:val="nil"/>
            <w:bottom w:val="single" w:sz="6" w:space="0" w:color="000000"/>
            <w:right w:val="single" w:sz="6" w:space="0" w:color="000000"/>
          </w:tcBorders>
          <w:shd w:val="clear" w:color="auto" w:fill="auto"/>
          <w:tcMar>
            <w:top w:w="0" w:type="dxa"/>
            <w:left w:w="80" w:type="dxa"/>
            <w:bottom w:w="0" w:type="dxa"/>
            <w:right w:w="80" w:type="dxa"/>
          </w:tcMar>
        </w:tcPr>
        <w:p w14:paraId="759234EC" w14:textId="77777777" w:rsidR="00366013" w:rsidRDefault="005B2710">
          <w:pPr>
            <w:spacing w:before="200"/>
            <w:rPr>
              <w:sz w:val="16"/>
              <w:szCs w:val="16"/>
            </w:rPr>
          </w:pPr>
          <w:r>
            <w:rPr>
              <w:sz w:val="16"/>
              <w:szCs w:val="16"/>
            </w:rPr>
            <w:t>CÓDIGO</w:t>
          </w:r>
          <w:r>
            <w:rPr>
              <w:color w:val="3366FF"/>
              <w:sz w:val="16"/>
              <w:szCs w:val="16"/>
            </w:rPr>
            <w:t xml:space="preserve">: </w:t>
          </w:r>
          <w:r>
            <w:rPr>
              <w:sz w:val="16"/>
              <w:szCs w:val="16"/>
            </w:rPr>
            <w:t>GNV-FO-003</w:t>
          </w:r>
        </w:p>
      </w:tc>
    </w:tr>
    <w:tr w:rsidR="00366013" w14:paraId="3BFD629F" w14:textId="77777777">
      <w:trPr>
        <w:trHeight w:val="528"/>
      </w:trPr>
      <w:tc>
        <w:tcPr>
          <w:tcW w:w="201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80" w:type="dxa"/>
            <w:bottom w:w="0" w:type="dxa"/>
            <w:right w:w="80" w:type="dxa"/>
          </w:tcMar>
        </w:tcPr>
        <w:p w14:paraId="367A3D74" w14:textId="77777777" w:rsidR="00366013" w:rsidRDefault="00366013">
          <w:pPr>
            <w:widowControl w:val="0"/>
            <w:pBdr>
              <w:top w:val="nil"/>
              <w:left w:val="nil"/>
              <w:bottom w:val="nil"/>
              <w:right w:val="nil"/>
              <w:between w:val="nil"/>
            </w:pBdr>
            <w:spacing w:line="276" w:lineRule="auto"/>
            <w:jc w:val="left"/>
            <w:rPr>
              <w:sz w:val="16"/>
              <w:szCs w:val="16"/>
            </w:rPr>
          </w:pPr>
        </w:p>
      </w:tc>
      <w:tc>
        <w:tcPr>
          <w:tcW w:w="4230" w:type="dxa"/>
          <w:vMerge w:val="restart"/>
          <w:tcBorders>
            <w:top w:val="nil"/>
            <w:left w:val="nil"/>
            <w:bottom w:val="single" w:sz="6" w:space="0" w:color="000000"/>
            <w:right w:val="single" w:sz="6" w:space="0" w:color="000000"/>
          </w:tcBorders>
          <w:shd w:val="clear" w:color="auto" w:fill="auto"/>
          <w:tcMar>
            <w:top w:w="0" w:type="dxa"/>
            <w:left w:w="80" w:type="dxa"/>
            <w:bottom w:w="0" w:type="dxa"/>
            <w:right w:w="80" w:type="dxa"/>
          </w:tcMar>
          <w:vAlign w:val="center"/>
        </w:tcPr>
        <w:p w14:paraId="0A946535" w14:textId="77777777" w:rsidR="00366013" w:rsidRDefault="005B2710">
          <w:pPr>
            <w:jc w:val="center"/>
            <w:rPr>
              <w:sz w:val="20"/>
              <w:szCs w:val="20"/>
            </w:rPr>
          </w:pPr>
          <w:r>
            <w:rPr>
              <w:sz w:val="20"/>
              <w:szCs w:val="20"/>
            </w:rPr>
            <w:t>PRESENTACIÓN PONENCIAS</w:t>
          </w:r>
        </w:p>
      </w:tc>
      <w:tc>
        <w:tcPr>
          <w:tcW w:w="2595" w:type="dxa"/>
          <w:tcBorders>
            <w:top w:val="nil"/>
            <w:left w:val="nil"/>
            <w:bottom w:val="single" w:sz="6" w:space="0" w:color="000000"/>
            <w:right w:val="single" w:sz="6" w:space="0" w:color="000000"/>
          </w:tcBorders>
          <w:shd w:val="clear" w:color="auto" w:fill="auto"/>
          <w:tcMar>
            <w:top w:w="0" w:type="dxa"/>
            <w:left w:w="80" w:type="dxa"/>
            <w:bottom w:w="0" w:type="dxa"/>
            <w:right w:w="80" w:type="dxa"/>
          </w:tcMar>
        </w:tcPr>
        <w:p w14:paraId="79FB6277" w14:textId="77777777" w:rsidR="00366013" w:rsidRDefault="005B2710">
          <w:pPr>
            <w:spacing w:before="200"/>
            <w:rPr>
              <w:sz w:val="16"/>
              <w:szCs w:val="16"/>
            </w:rPr>
          </w:pPr>
          <w:r>
            <w:rPr>
              <w:sz w:val="16"/>
              <w:szCs w:val="16"/>
            </w:rPr>
            <w:t>VERSIÓN:</w:t>
          </w:r>
          <w:r>
            <w:rPr>
              <w:sz w:val="16"/>
              <w:szCs w:val="16"/>
            </w:rPr>
            <w:tab/>
            <w:t>01</w:t>
          </w:r>
        </w:p>
      </w:tc>
    </w:tr>
    <w:tr w:rsidR="00366013" w14:paraId="32022C3A" w14:textId="77777777">
      <w:trPr>
        <w:trHeight w:val="183"/>
      </w:trPr>
      <w:tc>
        <w:tcPr>
          <w:tcW w:w="201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80" w:type="dxa"/>
            <w:bottom w:w="0" w:type="dxa"/>
            <w:right w:w="80" w:type="dxa"/>
          </w:tcMar>
        </w:tcPr>
        <w:p w14:paraId="02BD3D1D" w14:textId="77777777" w:rsidR="00366013" w:rsidRDefault="00366013">
          <w:pPr>
            <w:widowControl w:val="0"/>
            <w:pBdr>
              <w:top w:val="nil"/>
              <w:left w:val="nil"/>
              <w:bottom w:val="nil"/>
              <w:right w:val="nil"/>
              <w:between w:val="nil"/>
            </w:pBdr>
            <w:spacing w:line="276" w:lineRule="auto"/>
            <w:jc w:val="left"/>
            <w:rPr>
              <w:sz w:val="16"/>
              <w:szCs w:val="16"/>
            </w:rPr>
          </w:pPr>
        </w:p>
      </w:tc>
      <w:tc>
        <w:tcPr>
          <w:tcW w:w="4230" w:type="dxa"/>
          <w:vMerge/>
          <w:tcBorders>
            <w:top w:val="nil"/>
            <w:left w:val="nil"/>
            <w:bottom w:val="single" w:sz="6" w:space="0" w:color="000000"/>
            <w:right w:val="single" w:sz="6" w:space="0" w:color="000000"/>
          </w:tcBorders>
          <w:shd w:val="clear" w:color="auto" w:fill="auto"/>
          <w:tcMar>
            <w:top w:w="0" w:type="dxa"/>
            <w:left w:w="80" w:type="dxa"/>
            <w:bottom w:w="0" w:type="dxa"/>
            <w:right w:w="80" w:type="dxa"/>
          </w:tcMar>
          <w:vAlign w:val="center"/>
        </w:tcPr>
        <w:p w14:paraId="30DE42B9" w14:textId="77777777" w:rsidR="00366013" w:rsidRDefault="00366013">
          <w:pPr>
            <w:widowControl w:val="0"/>
            <w:pBdr>
              <w:top w:val="nil"/>
              <w:left w:val="nil"/>
              <w:bottom w:val="nil"/>
              <w:right w:val="nil"/>
              <w:between w:val="nil"/>
            </w:pBdr>
            <w:spacing w:line="276" w:lineRule="auto"/>
            <w:jc w:val="left"/>
            <w:rPr>
              <w:sz w:val="16"/>
              <w:szCs w:val="16"/>
            </w:rPr>
          </w:pPr>
        </w:p>
      </w:tc>
      <w:tc>
        <w:tcPr>
          <w:tcW w:w="2595" w:type="dxa"/>
          <w:tcBorders>
            <w:top w:val="nil"/>
            <w:left w:val="nil"/>
            <w:bottom w:val="single" w:sz="6" w:space="0" w:color="000000"/>
            <w:right w:val="single" w:sz="6" w:space="0" w:color="000000"/>
          </w:tcBorders>
          <w:shd w:val="clear" w:color="auto" w:fill="auto"/>
          <w:tcMar>
            <w:top w:w="0" w:type="dxa"/>
            <w:left w:w="80" w:type="dxa"/>
            <w:bottom w:w="0" w:type="dxa"/>
            <w:right w:w="80" w:type="dxa"/>
          </w:tcMar>
        </w:tcPr>
        <w:p w14:paraId="59B28E19" w14:textId="77777777" w:rsidR="00366013" w:rsidRDefault="005B2710">
          <w:pPr>
            <w:spacing w:before="200" w:after="200"/>
            <w:rPr>
              <w:sz w:val="16"/>
              <w:szCs w:val="16"/>
            </w:rPr>
          </w:pPr>
          <w:r>
            <w:rPr>
              <w:sz w:val="16"/>
              <w:szCs w:val="16"/>
            </w:rPr>
            <w:t>FECHA: 14-Nov-2019</w:t>
          </w:r>
        </w:p>
      </w:tc>
    </w:tr>
  </w:tbl>
  <w:p w14:paraId="18676A11" w14:textId="77777777" w:rsidR="00366013" w:rsidRDefault="00366013">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D1620" w14:textId="77777777" w:rsidR="00366013" w:rsidRDefault="00366013">
    <w:pPr>
      <w:tabs>
        <w:tab w:val="center" w:pos="4252"/>
        <w:tab w:val="right" w:pos="850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14EBD"/>
    <w:multiLevelType w:val="multilevel"/>
    <w:tmpl w:val="FFFFFFFF"/>
    <w:lvl w:ilvl="0">
      <w:start w:val="2"/>
      <w:numFmt w:val="upperRoman"/>
      <w:lvlText w:val="%1."/>
      <w:lvlJc w:val="right"/>
      <w:pPr>
        <w:ind w:left="1080" w:hanging="720"/>
      </w:pPr>
      <w:rPr>
        <w:b/>
      </w:rPr>
    </w:lvl>
    <w:lvl w:ilvl="1">
      <w:start w:val="1"/>
      <w:numFmt w:val="upperLetter"/>
      <w:lvlText w:val="%2."/>
      <w:lvlJc w:val="left"/>
      <w:pPr>
        <w:ind w:left="1440" w:hanging="360"/>
      </w:pPr>
    </w:lvl>
    <w:lvl w:ilvl="2">
      <w:start w:val="1"/>
      <w:numFmt w:val="decimal"/>
      <w:lvlText w:val="%3."/>
      <w:lvlJc w:val="left"/>
      <w:pPr>
        <w:ind w:left="2160" w:hanging="180"/>
      </w:pPr>
    </w:lvl>
    <w:lvl w:ilvl="3">
      <w:start w:val="1"/>
      <w:numFmt w:val="lowerLetter"/>
      <w:lvlText w:val="%4)"/>
      <w:lvlJc w:val="left"/>
      <w:pPr>
        <w:ind w:left="2880" w:hanging="360"/>
      </w:pPr>
    </w:lvl>
    <w:lvl w:ilvl="4">
      <w:start w:val="1"/>
      <w:numFmt w:val="decimal"/>
      <w:lvlText w:val="(%5)"/>
      <w:lvlJc w:val="left"/>
      <w:pPr>
        <w:ind w:left="3600" w:hanging="360"/>
      </w:pPr>
    </w:lvl>
    <w:lvl w:ilvl="5">
      <w:start w:val="1"/>
      <w:numFmt w:val="lowerLetter"/>
      <w:lvlText w:val="(%6)"/>
      <w:lvlJc w:val="left"/>
      <w:pPr>
        <w:ind w:left="4320" w:hanging="180"/>
      </w:pPr>
    </w:lvl>
    <w:lvl w:ilvl="6">
      <w:start w:val="1"/>
      <w:numFmt w:val="lowerRoman"/>
      <w:lvlText w:val="(%7)"/>
      <w:lvlJc w:val="righ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2033772"/>
    <w:multiLevelType w:val="multilevel"/>
    <w:tmpl w:val="FFFFFFFF"/>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013"/>
    <w:rsid w:val="00043F28"/>
    <w:rsid w:val="00086DBF"/>
    <w:rsid w:val="000D33D9"/>
    <w:rsid w:val="001976D5"/>
    <w:rsid w:val="001C3708"/>
    <w:rsid w:val="001E453D"/>
    <w:rsid w:val="001E61A1"/>
    <w:rsid w:val="00205A5E"/>
    <w:rsid w:val="002800F7"/>
    <w:rsid w:val="00283FF7"/>
    <w:rsid w:val="002B1FB8"/>
    <w:rsid w:val="00312464"/>
    <w:rsid w:val="00366013"/>
    <w:rsid w:val="003A46D9"/>
    <w:rsid w:val="003B0A96"/>
    <w:rsid w:val="00532E00"/>
    <w:rsid w:val="00571826"/>
    <w:rsid w:val="005B2710"/>
    <w:rsid w:val="005E5A93"/>
    <w:rsid w:val="006179DA"/>
    <w:rsid w:val="0064321F"/>
    <w:rsid w:val="007519B1"/>
    <w:rsid w:val="00791E10"/>
    <w:rsid w:val="007C060E"/>
    <w:rsid w:val="00857F6A"/>
    <w:rsid w:val="00860900"/>
    <w:rsid w:val="008800CE"/>
    <w:rsid w:val="008923BC"/>
    <w:rsid w:val="008A16E4"/>
    <w:rsid w:val="008D0085"/>
    <w:rsid w:val="008E4397"/>
    <w:rsid w:val="00904536"/>
    <w:rsid w:val="009C3C62"/>
    <w:rsid w:val="00A26491"/>
    <w:rsid w:val="00A35373"/>
    <w:rsid w:val="00A60502"/>
    <w:rsid w:val="00AE3930"/>
    <w:rsid w:val="00AF2426"/>
    <w:rsid w:val="00B03289"/>
    <w:rsid w:val="00B368D1"/>
    <w:rsid w:val="00B940D0"/>
    <w:rsid w:val="00BB0B43"/>
    <w:rsid w:val="00C25198"/>
    <w:rsid w:val="00D26977"/>
    <w:rsid w:val="00D47A4B"/>
    <w:rsid w:val="00D47E10"/>
    <w:rsid w:val="00E12882"/>
    <w:rsid w:val="00E470F7"/>
    <w:rsid w:val="00EE7E7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C6CD0"/>
  <w15:docId w15:val="{80D65767-E78C-B84C-A663-26A0250D3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CO" w:eastAsia="es-E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jc w:val="center"/>
      <w:outlineLvl w:val="0"/>
    </w:pPr>
  </w:style>
  <w:style w:type="paragraph" w:styleId="Ttulo2">
    <w:name w:val="heading 2"/>
    <w:basedOn w:val="Normal"/>
    <w:next w:val="Normal"/>
    <w:uiPriority w:val="9"/>
    <w:semiHidden/>
    <w:unhideWhenUsed/>
    <w:qFormat/>
    <w:pPr>
      <w:keepNext/>
      <w:outlineLvl w:val="1"/>
    </w:pPr>
  </w:style>
  <w:style w:type="paragraph" w:styleId="Ttulo3">
    <w:name w:val="heading 3"/>
    <w:basedOn w:val="Normal"/>
    <w:next w:val="Normal"/>
    <w:uiPriority w:val="9"/>
    <w:semiHidden/>
    <w:unhideWhenUsed/>
    <w:qFormat/>
    <w:pPr>
      <w:keepNext/>
      <w:keepLines/>
      <w:spacing w:before="40"/>
      <w:outlineLvl w:val="2"/>
    </w:pPr>
    <w:rPr>
      <w:rFonts w:ascii="Cambria" w:eastAsia="Cambria" w:hAnsi="Cambria" w:cs="Cambria"/>
      <w:color w:val="243F61"/>
    </w:rPr>
  </w:style>
  <w:style w:type="paragraph" w:styleId="Ttulo4">
    <w:name w:val="heading 4"/>
    <w:basedOn w:val="Normal"/>
    <w:next w:val="Normal"/>
    <w:uiPriority w:val="9"/>
    <w:semiHidden/>
    <w:unhideWhenUsed/>
    <w:qFormat/>
    <w:pPr>
      <w:keepNext/>
      <w:spacing w:before="240" w:after="60"/>
      <w:outlineLvl w:val="3"/>
    </w:pPr>
    <w:rPr>
      <w:b/>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jc w:val="center"/>
    </w:pPr>
    <w:rPr>
      <w:rFonts w:ascii="Cambria" w:eastAsia="Cambria" w:hAnsi="Cambria" w:cs="Cambria"/>
      <w:b/>
      <w:sz w:val="32"/>
      <w:szCs w:val="32"/>
    </w:rPr>
  </w:style>
  <w:style w:type="paragraph" w:styleId="Subttulo">
    <w:name w:val="Subtitle"/>
    <w:basedOn w:val="Normal"/>
    <w:next w:val="Normal"/>
    <w:uiPriority w:val="11"/>
    <w:qFormat/>
    <w:pPr>
      <w:keepNext/>
      <w:keepLines/>
      <w:pBdr>
        <w:top w:val="nil"/>
        <w:left w:val="nil"/>
        <w:bottom w:val="nil"/>
        <w:right w:val="nil"/>
        <w:between w:val="nil"/>
      </w:pBdr>
      <w:spacing w:before="360" w:after="80"/>
      <w:jc w:val="left"/>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cPr>
      <w:shd w:val="clear" w:color="auto" w:fill="E6E6E6"/>
    </w:tcPr>
  </w:style>
  <w:style w:type="paragraph" w:styleId="Prrafodelista">
    <w:name w:val="List Paragraph"/>
    <w:basedOn w:val="Normal"/>
    <w:uiPriority w:val="34"/>
    <w:qFormat/>
    <w:rsid w:val="00643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radionacional.co/cultura/historia-colombiana/mujeres-que-son-monumentos-la-pola-del-barrio-las-aguas-en-bogota" TargetMode="External"/><Relationship Id="rId2" Type="http://schemas.openxmlformats.org/officeDocument/2006/relationships/hyperlink" Target="https://www.bbc.com/mundo/noticias-america-latina-37957258" TargetMode="External"/><Relationship Id="rId1" Type="http://schemas.openxmlformats.org/officeDocument/2006/relationships/hyperlink" Target="https://enciclopedia.banrepcultural.org/index.php/Policarpa_Salavarrieta" TargetMode="External"/><Relationship Id="rId6" Type="http://schemas.openxmlformats.org/officeDocument/2006/relationships/hyperlink" Target="https://www.eluniandino.com/post/la-lucha-por-la-pola" TargetMode="External"/><Relationship Id="rId5" Type="http://schemas.openxmlformats.org/officeDocument/2006/relationships/hyperlink" Target="https://blog.properati.com.co/bogota-mujeres-representadas-espacio-publico/" TargetMode="External"/><Relationship Id="rId4" Type="http://schemas.openxmlformats.org/officeDocument/2006/relationships/hyperlink" Target="https://www.eltiempo.com/vida/educacion/mentiras-sobre-la-historia-de-colombia-30747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4238</Words>
  <Characters>25306</Characters>
  <Application>Microsoft Office Word</Application>
  <DocSecurity>0</DocSecurity>
  <Lines>816</Lines>
  <Paragraphs>416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H.CONCEJAL OSCAR JAIME RAMÍREZ VAHOS</dc:creator>
  <cp:lastModifiedBy>GLORIA INES CELY LUNA</cp:lastModifiedBy>
  <cp:revision>2</cp:revision>
  <dcterms:created xsi:type="dcterms:W3CDTF">2025-05-13T17:34:00Z</dcterms:created>
  <dcterms:modified xsi:type="dcterms:W3CDTF">2025-05-13T17:34:00Z</dcterms:modified>
</cp:coreProperties>
</file>